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42" w:rsidRPr="0065248C" w:rsidRDefault="000E2F4E" w:rsidP="00716A42">
      <w:pPr>
        <w:spacing w:after="120"/>
        <w:jc w:val="center"/>
        <w:rPr>
          <w:b/>
          <w:spacing w:val="30"/>
        </w:rPr>
      </w:pPr>
      <w:r w:rsidRPr="00231B66">
        <w:rPr>
          <w:noProof/>
          <w:sz w:val="26"/>
          <w:szCs w:val="26"/>
          <w:lang w:eastAsia="ru-RU"/>
        </w:rPr>
        <w:drawing>
          <wp:inline distT="0" distB="0" distL="0" distR="0">
            <wp:extent cx="619125" cy="78105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716A42" w:rsidRPr="0065248C" w:rsidRDefault="00716A42" w:rsidP="00716A42">
      <w:pPr>
        <w:jc w:val="center"/>
        <w:rPr>
          <w:spacing w:val="-20"/>
        </w:rPr>
      </w:pPr>
      <w:r w:rsidRPr="0065248C">
        <w:rPr>
          <w:spacing w:val="-20"/>
        </w:rPr>
        <w:t>РОССИЙСКАЯ ФЕДЕРАЦИЯ</w:t>
      </w:r>
    </w:p>
    <w:p w:rsidR="00716A42" w:rsidRPr="0065248C" w:rsidRDefault="00716A42" w:rsidP="00716A42">
      <w:pPr>
        <w:jc w:val="center"/>
        <w:rPr>
          <w:spacing w:val="-20"/>
        </w:rPr>
      </w:pPr>
      <w:r w:rsidRPr="0065248C">
        <w:rPr>
          <w:spacing w:val="-20"/>
        </w:rPr>
        <w:t>ИРКУТСКАЯ ОБЛАСТЬ</w:t>
      </w:r>
    </w:p>
    <w:p w:rsidR="00716A42" w:rsidRPr="0065248C" w:rsidRDefault="00716A42" w:rsidP="00716A42">
      <w:pPr>
        <w:spacing w:after="120"/>
        <w:jc w:val="center"/>
        <w:rPr>
          <w:spacing w:val="-20"/>
        </w:rPr>
      </w:pPr>
      <w:r w:rsidRPr="0065248C">
        <w:rPr>
          <w:spacing w:val="-20"/>
        </w:rPr>
        <w:t>ЧУНСКИЙ РАЙОН</w:t>
      </w:r>
    </w:p>
    <w:p w:rsidR="00716A42" w:rsidRPr="0065248C" w:rsidRDefault="00716A42" w:rsidP="00716A42">
      <w:pPr>
        <w:jc w:val="center"/>
        <w:rPr>
          <w:spacing w:val="-20"/>
          <w:sz w:val="32"/>
          <w:szCs w:val="32"/>
        </w:rPr>
      </w:pPr>
      <w:r w:rsidRPr="0065248C">
        <w:rPr>
          <w:spacing w:val="-20"/>
          <w:sz w:val="32"/>
          <w:szCs w:val="32"/>
        </w:rPr>
        <w:t>КОНТРОЛЬНО-СЧЕТНАЯ ПАЛАТА</w:t>
      </w:r>
    </w:p>
    <w:p w:rsidR="00716A42" w:rsidRPr="0065248C" w:rsidRDefault="00716A42" w:rsidP="00716A42">
      <w:pPr>
        <w:pBdr>
          <w:bottom w:val="single" w:sz="12" w:space="1" w:color="auto"/>
        </w:pBdr>
        <w:jc w:val="center"/>
        <w:rPr>
          <w:spacing w:val="-20"/>
        </w:rPr>
      </w:pPr>
      <w:r w:rsidRPr="0065248C">
        <w:rPr>
          <w:spacing w:val="-20"/>
        </w:rPr>
        <w:t>ЧУНСКОГО РАЙОННОГО МУНИЦИПАЛЬНОГО ОБРАЗОВАНИЯ</w:t>
      </w:r>
    </w:p>
    <w:p w:rsidR="00716A42" w:rsidRPr="00472E12" w:rsidRDefault="00716A42" w:rsidP="009A7D4A">
      <w:pPr>
        <w:ind w:right="-142"/>
        <w:jc w:val="center"/>
        <w:rPr>
          <w:sz w:val="20"/>
          <w:szCs w:val="20"/>
        </w:rPr>
      </w:pPr>
      <w:r w:rsidRPr="00472E12">
        <w:rPr>
          <w:sz w:val="20"/>
          <w:szCs w:val="20"/>
        </w:rPr>
        <w:t>665513, р.</w:t>
      </w:r>
      <w:r w:rsidR="004E523B" w:rsidRPr="00472E12">
        <w:rPr>
          <w:sz w:val="20"/>
          <w:szCs w:val="20"/>
        </w:rPr>
        <w:t xml:space="preserve"> </w:t>
      </w:r>
      <w:r w:rsidRPr="00472E12">
        <w:rPr>
          <w:sz w:val="20"/>
          <w:szCs w:val="20"/>
        </w:rPr>
        <w:t xml:space="preserve">п. Чунский, ул. Комарова, 11, Тел./Факс (39567) 2-12-13, </w:t>
      </w:r>
      <w:r w:rsidRPr="00472E12">
        <w:rPr>
          <w:sz w:val="20"/>
          <w:szCs w:val="20"/>
          <w:lang w:val="en-US"/>
        </w:rPr>
        <w:t>E</w:t>
      </w:r>
      <w:r w:rsidRPr="00472E12">
        <w:rPr>
          <w:sz w:val="20"/>
          <w:szCs w:val="20"/>
        </w:rPr>
        <w:t>-</w:t>
      </w:r>
      <w:r w:rsidRPr="00472E12">
        <w:rPr>
          <w:sz w:val="20"/>
          <w:szCs w:val="20"/>
          <w:lang w:val="en-US"/>
        </w:rPr>
        <w:t>mail</w:t>
      </w:r>
      <w:r w:rsidRPr="00472E12">
        <w:rPr>
          <w:sz w:val="20"/>
          <w:szCs w:val="20"/>
        </w:rPr>
        <w:t xml:space="preserve">: </w:t>
      </w:r>
      <w:hyperlink r:id="rId9" w:history="1">
        <w:r w:rsidR="00EB5CD6" w:rsidRPr="00472E12">
          <w:rPr>
            <w:rStyle w:val="a3"/>
            <w:sz w:val="20"/>
            <w:szCs w:val="20"/>
            <w:lang w:val="en-US"/>
          </w:rPr>
          <w:t>chuna</w:t>
        </w:r>
        <w:r w:rsidR="00EB5CD6" w:rsidRPr="00472E12">
          <w:rPr>
            <w:rStyle w:val="a3"/>
            <w:sz w:val="20"/>
            <w:szCs w:val="20"/>
          </w:rPr>
          <w:t>.</w:t>
        </w:r>
        <w:r w:rsidR="00EB5CD6" w:rsidRPr="00472E12">
          <w:rPr>
            <w:rStyle w:val="a3"/>
            <w:sz w:val="20"/>
            <w:szCs w:val="20"/>
            <w:lang w:val="en-US"/>
          </w:rPr>
          <w:t>ksp</w:t>
        </w:r>
        <w:r w:rsidR="00EB5CD6" w:rsidRPr="00472E12">
          <w:rPr>
            <w:rStyle w:val="a3"/>
            <w:sz w:val="20"/>
            <w:szCs w:val="20"/>
          </w:rPr>
          <w:t>@</w:t>
        </w:r>
        <w:r w:rsidR="00EB5CD6" w:rsidRPr="00472E12">
          <w:rPr>
            <w:rStyle w:val="a3"/>
            <w:sz w:val="20"/>
            <w:szCs w:val="20"/>
            <w:lang w:val="en-US"/>
          </w:rPr>
          <w:t>mail</w:t>
        </w:r>
        <w:r w:rsidR="00EB5CD6" w:rsidRPr="00472E12">
          <w:rPr>
            <w:rStyle w:val="a3"/>
            <w:sz w:val="20"/>
            <w:szCs w:val="20"/>
          </w:rPr>
          <w:t>.</w:t>
        </w:r>
        <w:r w:rsidR="00EB5CD6" w:rsidRPr="00472E12">
          <w:rPr>
            <w:rStyle w:val="a3"/>
            <w:sz w:val="20"/>
            <w:szCs w:val="20"/>
            <w:lang w:val="en-US"/>
          </w:rPr>
          <w:t>ru</w:t>
        </w:r>
      </w:hyperlink>
    </w:p>
    <w:p w:rsidR="00716A42" w:rsidRPr="003F5BEC" w:rsidRDefault="00716A42" w:rsidP="001A5256">
      <w:pPr>
        <w:pStyle w:val="4"/>
        <w:tabs>
          <w:tab w:val="left" w:pos="0"/>
        </w:tabs>
        <w:spacing w:before="0" w:after="0" w:line="240" w:lineRule="auto"/>
        <w:jc w:val="center"/>
        <w:rPr>
          <w:rFonts w:ascii="Times New Roman" w:hAnsi="Times New Roman"/>
          <w:sz w:val="26"/>
          <w:szCs w:val="26"/>
        </w:rPr>
      </w:pPr>
    </w:p>
    <w:p w:rsidR="007B4C05" w:rsidRPr="00E91D1D" w:rsidRDefault="007B4C05" w:rsidP="007B4C05">
      <w:pPr>
        <w:jc w:val="center"/>
        <w:rPr>
          <w:sz w:val="25"/>
          <w:szCs w:val="25"/>
        </w:rPr>
      </w:pPr>
      <w:r w:rsidRPr="00E91D1D">
        <w:rPr>
          <w:sz w:val="25"/>
          <w:szCs w:val="25"/>
        </w:rPr>
        <w:t xml:space="preserve">ЗАКЛЮЧЕНИЕ № </w:t>
      </w:r>
      <w:r w:rsidR="00DD4103" w:rsidRPr="00E91D1D">
        <w:rPr>
          <w:sz w:val="25"/>
          <w:szCs w:val="25"/>
        </w:rPr>
        <w:t>01-35</w:t>
      </w:r>
      <w:r w:rsidR="00E91D1D" w:rsidRPr="00E91D1D">
        <w:rPr>
          <w:sz w:val="25"/>
          <w:szCs w:val="25"/>
        </w:rPr>
        <w:t>4</w:t>
      </w:r>
      <w:r w:rsidRPr="00E91D1D">
        <w:rPr>
          <w:sz w:val="25"/>
          <w:szCs w:val="25"/>
        </w:rPr>
        <w:t>/0</w:t>
      </w:r>
      <w:r w:rsidR="00E91D1D" w:rsidRPr="00E91D1D">
        <w:rPr>
          <w:sz w:val="25"/>
          <w:szCs w:val="25"/>
        </w:rPr>
        <w:t>9</w:t>
      </w:r>
      <w:r w:rsidRPr="00E91D1D">
        <w:rPr>
          <w:sz w:val="25"/>
          <w:szCs w:val="25"/>
        </w:rPr>
        <w:t>з</w:t>
      </w:r>
    </w:p>
    <w:p w:rsidR="007B4C05" w:rsidRPr="00E91D1D" w:rsidRDefault="007B4C05" w:rsidP="007B4C05">
      <w:pPr>
        <w:suppressAutoHyphens/>
        <w:overflowPunct w:val="0"/>
        <w:autoSpaceDE w:val="0"/>
        <w:jc w:val="center"/>
        <w:rPr>
          <w:sz w:val="25"/>
          <w:szCs w:val="25"/>
          <w:lang w:eastAsia="zh-CN"/>
        </w:rPr>
      </w:pPr>
      <w:r w:rsidRPr="00E91D1D">
        <w:rPr>
          <w:sz w:val="25"/>
          <w:szCs w:val="25"/>
          <w:lang w:eastAsia="zh-CN"/>
        </w:rPr>
        <w:t xml:space="preserve">по результатам внешней проверки годового отчета об исполнении бюджета </w:t>
      </w:r>
    </w:p>
    <w:p w:rsidR="007B4C05" w:rsidRPr="00E91D1D" w:rsidRDefault="00A11D1F" w:rsidP="007B4C05">
      <w:pPr>
        <w:suppressAutoHyphens/>
        <w:overflowPunct w:val="0"/>
        <w:autoSpaceDE w:val="0"/>
        <w:jc w:val="center"/>
        <w:rPr>
          <w:sz w:val="25"/>
          <w:szCs w:val="25"/>
          <w:lang w:eastAsia="zh-CN"/>
        </w:rPr>
      </w:pPr>
      <w:r w:rsidRPr="00E91D1D">
        <w:rPr>
          <w:sz w:val="25"/>
          <w:szCs w:val="25"/>
          <w:lang w:eastAsia="zh-CN"/>
        </w:rPr>
        <w:t>Октябрьского</w:t>
      </w:r>
      <w:r w:rsidR="009E6521" w:rsidRPr="00E91D1D">
        <w:rPr>
          <w:sz w:val="25"/>
          <w:szCs w:val="25"/>
          <w:lang w:eastAsia="zh-CN"/>
        </w:rPr>
        <w:t xml:space="preserve"> </w:t>
      </w:r>
      <w:r w:rsidR="007B4C05" w:rsidRPr="00E91D1D">
        <w:rPr>
          <w:sz w:val="25"/>
          <w:szCs w:val="25"/>
          <w:lang w:eastAsia="zh-CN"/>
        </w:rPr>
        <w:t>муниципального образования за 202</w:t>
      </w:r>
      <w:r w:rsidR="008D102A" w:rsidRPr="00E91D1D">
        <w:rPr>
          <w:sz w:val="25"/>
          <w:szCs w:val="25"/>
          <w:lang w:eastAsia="zh-CN"/>
        </w:rPr>
        <w:t>1 год</w:t>
      </w:r>
    </w:p>
    <w:p w:rsidR="007B4C05" w:rsidRPr="00E91D1D" w:rsidRDefault="007B4C05" w:rsidP="007B4C05">
      <w:pPr>
        <w:ind w:firstLine="720"/>
        <w:jc w:val="both"/>
        <w:rPr>
          <w:sz w:val="25"/>
          <w:szCs w:val="25"/>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990"/>
      </w:tblGrid>
      <w:tr w:rsidR="007B4C05" w:rsidRPr="00E91D1D" w:rsidTr="00973464">
        <w:tc>
          <w:tcPr>
            <w:tcW w:w="4757" w:type="dxa"/>
            <w:vAlign w:val="center"/>
          </w:tcPr>
          <w:p w:rsidR="007B4C05" w:rsidRPr="00E91D1D" w:rsidRDefault="007B4C05" w:rsidP="00973464">
            <w:pPr>
              <w:rPr>
                <w:sz w:val="25"/>
                <w:szCs w:val="25"/>
              </w:rPr>
            </w:pPr>
            <w:r w:rsidRPr="00E91D1D">
              <w:rPr>
                <w:sz w:val="25"/>
                <w:szCs w:val="25"/>
              </w:rPr>
              <w:t>р. п. Чунский</w:t>
            </w:r>
          </w:p>
        </w:tc>
        <w:tc>
          <w:tcPr>
            <w:tcW w:w="4990" w:type="dxa"/>
            <w:vAlign w:val="center"/>
          </w:tcPr>
          <w:p w:rsidR="007B4C05" w:rsidRPr="00E91D1D" w:rsidRDefault="00A11D1F" w:rsidP="00FD01E0">
            <w:pPr>
              <w:jc w:val="right"/>
              <w:rPr>
                <w:sz w:val="25"/>
                <w:szCs w:val="25"/>
              </w:rPr>
            </w:pPr>
            <w:r w:rsidRPr="00E91D1D">
              <w:rPr>
                <w:sz w:val="25"/>
                <w:szCs w:val="25"/>
              </w:rPr>
              <w:t>3</w:t>
            </w:r>
            <w:r w:rsidR="00FD01E0" w:rsidRPr="00E91D1D">
              <w:rPr>
                <w:sz w:val="25"/>
                <w:szCs w:val="25"/>
              </w:rPr>
              <w:t>0</w:t>
            </w:r>
            <w:r w:rsidR="007B4C05" w:rsidRPr="00E91D1D">
              <w:rPr>
                <w:sz w:val="25"/>
                <w:szCs w:val="25"/>
              </w:rPr>
              <w:t>.0</w:t>
            </w:r>
            <w:r w:rsidR="009E6521" w:rsidRPr="00E91D1D">
              <w:rPr>
                <w:sz w:val="25"/>
                <w:szCs w:val="25"/>
              </w:rPr>
              <w:t>3</w:t>
            </w:r>
            <w:r w:rsidR="007B4C05" w:rsidRPr="00E91D1D">
              <w:rPr>
                <w:sz w:val="25"/>
                <w:szCs w:val="25"/>
              </w:rPr>
              <w:t>.2022</w:t>
            </w:r>
          </w:p>
        </w:tc>
      </w:tr>
    </w:tbl>
    <w:p w:rsidR="007B4C05" w:rsidRPr="00E91D1D" w:rsidRDefault="007B4C05" w:rsidP="007B4C05">
      <w:pPr>
        <w:pStyle w:val="a6"/>
        <w:tabs>
          <w:tab w:val="left" w:pos="1134"/>
        </w:tabs>
        <w:suppressAutoHyphens/>
        <w:overflowPunct w:val="0"/>
        <w:autoSpaceDE w:val="0"/>
        <w:ind w:left="709"/>
        <w:jc w:val="both"/>
        <w:rPr>
          <w:rFonts w:eastAsia="Calibri"/>
          <w:sz w:val="25"/>
          <w:szCs w:val="25"/>
        </w:rPr>
      </w:pPr>
    </w:p>
    <w:p w:rsidR="007B4C05" w:rsidRPr="00E91D1D" w:rsidRDefault="007B4C05" w:rsidP="007B4C05">
      <w:pPr>
        <w:suppressAutoHyphens/>
        <w:overflowPunct w:val="0"/>
        <w:autoSpaceDE w:val="0"/>
        <w:ind w:firstLine="709"/>
        <w:jc w:val="both"/>
        <w:rPr>
          <w:rFonts w:eastAsia="Calibri"/>
          <w:sz w:val="25"/>
          <w:szCs w:val="25"/>
        </w:rPr>
      </w:pPr>
      <w:r w:rsidRPr="00E91D1D">
        <w:rPr>
          <w:rFonts w:eastAsia="Calibri"/>
          <w:sz w:val="25"/>
          <w:szCs w:val="25"/>
        </w:rPr>
        <w:t>Настоящее Заключение составлено по результатам</w:t>
      </w:r>
      <w:r w:rsidRPr="00E91D1D">
        <w:rPr>
          <w:sz w:val="25"/>
          <w:szCs w:val="25"/>
        </w:rPr>
        <w:t xml:space="preserve"> внешней проверки </w:t>
      </w:r>
      <w:r w:rsidRPr="00E91D1D">
        <w:rPr>
          <w:rFonts w:eastAsia="Calibri"/>
          <w:sz w:val="25"/>
          <w:szCs w:val="25"/>
        </w:rPr>
        <w:t xml:space="preserve">годового отчета об исполнении бюджета </w:t>
      </w:r>
      <w:r w:rsidR="00A11D1F" w:rsidRPr="00E91D1D">
        <w:rPr>
          <w:rFonts w:eastAsia="Calibri"/>
          <w:sz w:val="25"/>
          <w:szCs w:val="25"/>
        </w:rPr>
        <w:t>Октяб</w:t>
      </w:r>
      <w:r w:rsidR="00FD01E0" w:rsidRPr="00E91D1D">
        <w:rPr>
          <w:rFonts w:eastAsia="Calibri"/>
          <w:sz w:val="25"/>
          <w:szCs w:val="25"/>
        </w:rPr>
        <w:t>рьского</w:t>
      </w:r>
      <w:r w:rsidRPr="00E91D1D">
        <w:rPr>
          <w:rFonts w:eastAsia="Calibri"/>
          <w:sz w:val="25"/>
          <w:szCs w:val="25"/>
        </w:rPr>
        <w:t xml:space="preserve"> муниципального образования за 2021 год, проведенной методом камеральной проверки на основании распоряжения Контрольно-счетной палаты Чунского районного муниципального образования от </w:t>
      </w:r>
      <w:r w:rsidR="00FD01E0" w:rsidRPr="00E91D1D">
        <w:rPr>
          <w:rFonts w:eastAsia="Calibri"/>
          <w:sz w:val="25"/>
          <w:szCs w:val="25"/>
        </w:rPr>
        <w:t>09</w:t>
      </w:r>
      <w:r w:rsidRPr="00E91D1D">
        <w:rPr>
          <w:rFonts w:eastAsia="Calibri"/>
          <w:sz w:val="25"/>
          <w:szCs w:val="25"/>
        </w:rPr>
        <w:t>.0</w:t>
      </w:r>
      <w:r w:rsidR="00FD01E0" w:rsidRPr="00E91D1D">
        <w:rPr>
          <w:rFonts w:eastAsia="Calibri"/>
          <w:sz w:val="25"/>
          <w:szCs w:val="25"/>
        </w:rPr>
        <w:t>3</w:t>
      </w:r>
      <w:r w:rsidRPr="00E91D1D">
        <w:rPr>
          <w:rFonts w:eastAsia="Calibri"/>
          <w:sz w:val="25"/>
          <w:szCs w:val="25"/>
        </w:rPr>
        <w:t>.2022 № </w:t>
      </w:r>
      <w:r w:rsidR="00FD01E0" w:rsidRPr="00E91D1D">
        <w:rPr>
          <w:rFonts w:eastAsia="Calibri"/>
          <w:sz w:val="25"/>
          <w:szCs w:val="25"/>
        </w:rPr>
        <w:t>13</w:t>
      </w:r>
      <w:r w:rsidRPr="00E91D1D">
        <w:rPr>
          <w:rFonts w:eastAsia="Calibri"/>
          <w:sz w:val="25"/>
          <w:szCs w:val="25"/>
        </w:rPr>
        <w:t xml:space="preserve"> «О проведении внешней проверки годового отчета об исполнении бюджета </w:t>
      </w:r>
      <w:r w:rsidR="00FD01E0" w:rsidRPr="00E91D1D">
        <w:rPr>
          <w:rFonts w:eastAsia="Calibri"/>
          <w:sz w:val="25"/>
          <w:szCs w:val="25"/>
        </w:rPr>
        <w:t>Октябрьского</w:t>
      </w:r>
      <w:r w:rsidRPr="00E91D1D">
        <w:rPr>
          <w:rFonts w:eastAsia="Calibri"/>
          <w:sz w:val="25"/>
          <w:szCs w:val="25"/>
        </w:rPr>
        <w:t xml:space="preserve"> муниципального образования за 2021 год»</w:t>
      </w:r>
      <w:r w:rsidRPr="00E91D1D">
        <w:rPr>
          <w:sz w:val="25"/>
          <w:szCs w:val="25"/>
        </w:rPr>
        <w:t xml:space="preserve">, </w:t>
      </w:r>
      <w:r w:rsidRPr="00E91D1D">
        <w:rPr>
          <w:rFonts w:eastAsia="Calibri"/>
          <w:sz w:val="25"/>
          <w:szCs w:val="25"/>
        </w:rPr>
        <w:t xml:space="preserve">в рамках переданных полномочий по осуществлению внешнего муниципального финансового контроля, в соответствии с разделом </w:t>
      </w:r>
      <w:r w:rsidRPr="00E91D1D">
        <w:rPr>
          <w:rFonts w:eastAsia="Calibri"/>
          <w:sz w:val="25"/>
          <w:szCs w:val="25"/>
          <w:lang w:val="en-US"/>
        </w:rPr>
        <w:t>VIII</w:t>
      </w:r>
      <w:r w:rsidRPr="00E91D1D">
        <w:rPr>
          <w:rFonts w:eastAsia="Calibri"/>
          <w:sz w:val="25"/>
          <w:szCs w:val="25"/>
        </w:rPr>
        <w:t>.</w:t>
      </w:r>
      <w:r w:rsidRPr="00E91D1D">
        <w:rPr>
          <w:rFonts w:eastAsia="Calibri"/>
          <w:sz w:val="25"/>
          <w:szCs w:val="25"/>
          <w:lang w:val="en-US"/>
        </w:rPr>
        <w:t>I</w:t>
      </w:r>
      <w:r w:rsidRPr="00E91D1D">
        <w:rPr>
          <w:rFonts w:eastAsia="Calibri"/>
          <w:sz w:val="25"/>
          <w:szCs w:val="25"/>
        </w:rPr>
        <w:t xml:space="preserve"> Бюджетного Кодекса РФ, Положением «О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А. С. Федорук, аудитором КСП Чунского РМО Н. А. Колотыгиной, ведущими инспекторами КСП Чунского РМО Ю. С. Смышляевой и Н. И. Сахаровой, отраженным в Акте</w:t>
      </w:r>
      <w:r w:rsidR="006D69E2" w:rsidRPr="00E91D1D">
        <w:rPr>
          <w:rFonts w:eastAsia="Calibri"/>
          <w:sz w:val="25"/>
          <w:szCs w:val="25"/>
        </w:rPr>
        <w:t xml:space="preserve"> КСП Чунского РМО</w:t>
      </w:r>
      <w:r w:rsidRPr="00E91D1D">
        <w:rPr>
          <w:rFonts w:eastAsia="Calibri"/>
          <w:sz w:val="25"/>
          <w:szCs w:val="25"/>
        </w:rPr>
        <w:t xml:space="preserve"> № 01-2</w:t>
      </w:r>
      <w:r w:rsidR="009E6521" w:rsidRPr="00E91D1D">
        <w:rPr>
          <w:rFonts w:eastAsia="Calibri"/>
          <w:sz w:val="25"/>
          <w:szCs w:val="25"/>
        </w:rPr>
        <w:t>9</w:t>
      </w:r>
      <w:r w:rsidR="00FD01E0" w:rsidRPr="00E91D1D">
        <w:rPr>
          <w:rFonts w:eastAsia="Calibri"/>
          <w:sz w:val="25"/>
          <w:szCs w:val="25"/>
        </w:rPr>
        <w:t>5</w:t>
      </w:r>
      <w:r w:rsidRPr="00E91D1D">
        <w:rPr>
          <w:rFonts w:eastAsia="Calibri"/>
          <w:sz w:val="25"/>
          <w:szCs w:val="25"/>
        </w:rPr>
        <w:t>/0</w:t>
      </w:r>
      <w:r w:rsidR="00FD01E0" w:rsidRPr="00E91D1D">
        <w:rPr>
          <w:rFonts w:eastAsia="Calibri"/>
          <w:sz w:val="25"/>
          <w:szCs w:val="25"/>
        </w:rPr>
        <w:t>9</w:t>
      </w:r>
      <w:r w:rsidRPr="00E91D1D">
        <w:rPr>
          <w:rFonts w:eastAsia="Calibri"/>
          <w:sz w:val="25"/>
          <w:szCs w:val="25"/>
        </w:rPr>
        <w:t xml:space="preserve">А от </w:t>
      </w:r>
      <w:r w:rsidR="00FD01E0" w:rsidRPr="00E91D1D">
        <w:rPr>
          <w:rFonts w:eastAsia="Calibri"/>
          <w:sz w:val="25"/>
          <w:szCs w:val="25"/>
        </w:rPr>
        <w:t>23</w:t>
      </w:r>
      <w:r w:rsidRPr="00E91D1D">
        <w:rPr>
          <w:rFonts w:eastAsia="Calibri"/>
          <w:sz w:val="25"/>
          <w:szCs w:val="25"/>
        </w:rPr>
        <w:t>.0</w:t>
      </w:r>
      <w:r w:rsidR="009E6521" w:rsidRPr="00E91D1D">
        <w:rPr>
          <w:rFonts w:eastAsia="Calibri"/>
          <w:sz w:val="25"/>
          <w:szCs w:val="25"/>
        </w:rPr>
        <w:t>3</w:t>
      </w:r>
      <w:r w:rsidRPr="00E91D1D">
        <w:rPr>
          <w:rFonts w:eastAsia="Calibri"/>
          <w:sz w:val="25"/>
          <w:szCs w:val="25"/>
        </w:rPr>
        <w:t>.2022.</w:t>
      </w:r>
    </w:p>
    <w:p w:rsidR="00822D82" w:rsidRPr="00E91D1D" w:rsidRDefault="00822D82" w:rsidP="00822D82">
      <w:pPr>
        <w:tabs>
          <w:tab w:val="left" w:pos="284"/>
        </w:tabs>
        <w:jc w:val="both"/>
        <w:rPr>
          <w:rFonts w:eastAsia="Calibri"/>
          <w:b/>
          <w:sz w:val="25"/>
          <w:szCs w:val="25"/>
        </w:rPr>
      </w:pPr>
    </w:p>
    <w:p w:rsidR="00090FCD" w:rsidRPr="00E91D1D" w:rsidRDefault="00090FCD" w:rsidP="00212C36">
      <w:pPr>
        <w:pStyle w:val="a6"/>
        <w:numPr>
          <w:ilvl w:val="0"/>
          <w:numId w:val="1"/>
        </w:numPr>
        <w:ind w:left="0" w:firstLine="0"/>
        <w:jc w:val="center"/>
        <w:rPr>
          <w:rFonts w:eastAsia="Calibri"/>
          <w:b/>
          <w:sz w:val="25"/>
          <w:szCs w:val="25"/>
        </w:rPr>
      </w:pPr>
      <w:r w:rsidRPr="00E91D1D">
        <w:rPr>
          <w:rFonts w:eastAsia="Calibri"/>
          <w:b/>
          <w:sz w:val="25"/>
          <w:szCs w:val="25"/>
        </w:rPr>
        <w:t>О</w:t>
      </w:r>
      <w:r w:rsidR="00E047AF" w:rsidRPr="00E91D1D">
        <w:rPr>
          <w:rFonts w:eastAsia="Calibri"/>
          <w:b/>
          <w:sz w:val="25"/>
          <w:szCs w:val="25"/>
        </w:rPr>
        <w:t>рганизация и о</w:t>
      </w:r>
      <w:r w:rsidRPr="00E91D1D">
        <w:rPr>
          <w:rFonts w:eastAsia="Calibri"/>
          <w:b/>
          <w:sz w:val="25"/>
          <w:szCs w:val="25"/>
        </w:rPr>
        <w:t>существление бюджетного процесса</w:t>
      </w:r>
    </w:p>
    <w:p w:rsidR="00822D82" w:rsidRPr="00E91D1D" w:rsidRDefault="00822D82" w:rsidP="00822D82">
      <w:pPr>
        <w:ind w:firstLine="709"/>
        <w:jc w:val="both"/>
        <w:rPr>
          <w:rFonts w:eastAsia="Calibri"/>
          <w:sz w:val="25"/>
          <w:szCs w:val="25"/>
        </w:rPr>
      </w:pPr>
    </w:p>
    <w:p w:rsidR="004505BD" w:rsidRPr="00E91D1D" w:rsidRDefault="004505BD" w:rsidP="004505BD">
      <w:pPr>
        <w:ind w:firstLine="709"/>
        <w:jc w:val="both"/>
        <w:rPr>
          <w:sz w:val="25"/>
          <w:szCs w:val="25"/>
        </w:rPr>
      </w:pPr>
      <w:r w:rsidRPr="00E91D1D">
        <w:rPr>
          <w:sz w:val="25"/>
          <w:szCs w:val="25"/>
        </w:rPr>
        <w:t>Вопросы формирования, исполнения бюджета поселения, а также осуществления контроля его исполнения регулируются Уставом Октябрьского муниципального образования, утвержденным Решением Думы поселения от 0</w:t>
      </w:r>
      <w:r w:rsidRPr="00E91D1D">
        <w:rPr>
          <w:rFonts w:eastAsia="Times New Roman"/>
          <w:sz w:val="25"/>
          <w:szCs w:val="25"/>
        </w:rPr>
        <w:t xml:space="preserve">8.12.2005 № 10 </w:t>
      </w:r>
      <w:r w:rsidRPr="00E91D1D">
        <w:rPr>
          <w:sz w:val="25"/>
          <w:szCs w:val="25"/>
        </w:rPr>
        <w:t>(с изменениями от 24.02.2022) и Положением о бюджетном процессе в Октябрьском МО в новой редакции, утвержденным Решением Думы поселения от 31.10.2018 № 55.</w:t>
      </w:r>
    </w:p>
    <w:p w:rsidR="004505BD" w:rsidRPr="00E91D1D" w:rsidRDefault="004505BD" w:rsidP="004505BD">
      <w:pPr>
        <w:ind w:firstLine="709"/>
        <w:jc w:val="both"/>
        <w:rPr>
          <w:rFonts w:eastAsia="Calibri"/>
          <w:sz w:val="25"/>
          <w:szCs w:val="25"/>
        </w:rPr>
      </w:pPr>
      <w:r w:rsidRPr="00E91D1D">
        <w:rPr>
          <w:rFonts w:eastAsia="Calibri"/>
          <w:sz w:val="25"/>
          <w:szCs w:val="25"/>
        </w:rPr>
        <w:t>Получателями средств местного бюджета являются:</w:t>
      </w:r>
    </w:p>
    <w:p w:rsidR="004505BD" w:rsidRPr="00E91D1D" w:rsidRDefault="004505BD" w:rsidP="00212C36">
      <w:pPr>
        <w:numPr>
          <w:ilvl w:val="0"/>
          <w:numId w:val="4"/>
        </w:numPr>
        <w:ind w:left="284" w:hanging="284"/>
        <w:contextualSpacing/>
        <w:jc w:val="both"/>
        <w:rPr>
          <w:rFonts w:eastAsia="Calibri"/>
          <w:sz w:val="25"/>
          <w:szCs w:val="25"/>
          <w:lang w:eastAsia="ru-RU"/>
        </w:rPr>
      </w:pPr>
      <w:r w:rsidRPr="00E91D1D">
        <w:rPr>
          <w:rFonts w:eastAsia="Calibri"/>
          <w:sz w:val="25"/>
          <w:szCs w:val="25"/>
          <w:lang w:eastAsia="ru-RU"/>
        </w:rPr>
        <w:t>МКУ «Администрация Октябрьского МО»;</w:t>
      </w:r>
    </w:p>
    <w:p w:rsidR="004505BD" w:rsidRPr="00E91D1D" w:rsidRDefault="004505BD" w:rsidP="00212C36">
      <w:pPr>
        <w:numPr>
          <w:ilvl w:val="0"/>
          <w:numId w:val="4"/>
        </w:numPr>
        <w:ind w:left="284" w:hanging="284"/>
        <w:contextualSpacing/>
        <w:jc w:val="both"/>
        <w:rPr>
          <w:rFonts w:eastAsia="Calibri"/>
          <w:sz w:val="25"/>
          <w:szCs w:val="25"/>
          <w:lang w:eastAsia="ru-RU"/>
        </w:rPr>
      </w:pPr>
      <w:r w:rsidRPr="00E91D1D">
        <w:rPr>
          <w:rFonts w:eastAsia="Calibri"/>
          <w:sz w:val="25"/>
          <w:szCs w:val="25"/>
          <w:lang w:eastAsia="ru-RU"/>
        </w:rPr>
        <w:t>МКУ «Центр материально-технического обеспечения» Октябрьского МО;</w:t>
      </w:r>
    </w:p>
    <w:p w:rsidR="004505BD" w:rsidRPr="00E91D1D" w:rsidRDefault="004505BD" w:rsidP="00212C36">
      <w:pPr>
        <w:numPr>
          <w:ilvl w:val="0"/>
          <w:numId w:val="4"/>
        </w:numPr>
        <w:ind w:left="284" w:hanging="284"/>
        <w:contextualSpacing/>
        <w:jc w:val="both"/>
        <w:rPr>
          <w:rFonts w:eastAsia="Calibri"/>
          <w:sz w:val="25"/>
          <w:szCs w:val="25"/>
          <w:lang w:eastAsia="ru-RU"/>
        </w:rPr>
      </w:pPr>
      <w:r w:rsidRPr="00E91D1D">
        <w:rPr>
          <w:rFonts w:eastAsia="Calibri"/>
          <w:sz w:val="25"/>
          <w:szCs w:val="25"/>
          <w:lang w:eastAsia="ru-RU"/>
        </w:rPr>
        <w:t>МБУ «Культурно-спортивный центр» Октябрьского МО.</w:t>
      </w:r>
    </w:p>
    <w:p w:rsidR="004505BD" w:rsidRPr="00E91D1D" w:rsidRDefault="004505BD" w:rsidP="006A792D">
      <w:pPr>
        <w:ind w:firstLine="709"/>
        <w:jc w:val="both"/>
        <w:rPr>
          <w:rFonts w:eastAsia="Calibri"/>
          <w:bCs/>
          <w:sz w:val="25"/>
          <w:szCs w:val="25"/>
          <w:lang w:eastAsia="ru-RU"/>
        </w:rPr>
      </w:pPr>
      <w:r w:rsidRPr="00E91D1D">
        <w:rPr>
          <w:rFonts w:eastAsia="Times New Roman"/>
          <w:sz w:val="25"/>
          <w:szCs w:val="25"/>
        </w:rPr>
        <w:t xml:space="preserve">Порядок осуществления внутреннего финансового контроля и стандартов осуществления муниципального финансового контроля в сфере бюджетных правоотношений в администрации Октябрьского </w:t>
      </w:r>
      <w:r w:rsidRPr="00E91D1D">
        <w:rPr>
          <w:rFonts w:eastAsia="Calibri"/>
          <w:sz w:val="25"/>
          <w:szCs w:val="25"/>
        </w:rPr>
        <w:t>МО</w:t>
      </w:r>
      <w:r w:rsidRPr="00E91D1D">
        <w:rPr>
          <w:rFonts w:eastAsia="Times New Roman"/>
          <w:sz w:val="25"/>
          <w:szCs w:val="25"/>
        </w:rPr>
        <w:t xml:space="preserve"> утвержден Постановлением администрации Октябрьского МО от 30.06.2020 № 121. </w:t>
      </w:r>
      <w:r w:rsidRPr="00E91D1D">
        <w:rPr>
          <w:rFonts w:eastAsia="Calibri"/>
          <w:bCs/>
          <w:sz w:val="25"/>
          <w:szCs w:val="25"/>
          <w:lang w:eastAsia="ru-RU"/>
        </w:rPr>
        <w:t>Во исполнение норм статьи 269.2</w:t>
      </w:r>
      <w:r w:rsidRPr="00E91D1D">
        <w:rPr>
          <w:rFonts w:eastAsia="Calibri"/>
          <w:sz w:val="25"/>
          <w:szCs w:val="25"/>
        </w:rPr>
        <w:t xml:space="preserve"> Бюджетного кодекса</w:t>
      </w:r>
      <w:r w:rsidRPr="00E91D1D">
        <w:rPr>
          <w:rFonts w:eastAsia="Calibri"/>
          <w:bCs/>
          <w:sz w:val="25"/>
          <w:szCs w:val="25"/>
          <w:lang w:eastAsia="ru-RU"/>
        </w:rPr>
        <w:t>, указанного Порядка, Постановлением</w:t>
      </w:r>
      <w:r w:rsidRPr="00E91D1D">
        <w:rPr>
          <w:rFonts w:eastAsia="Calibri"/>
          <w:sz w:val="25"/>
          <w:szCs w:val="25"/>
        </w:rPr>
        <w:t xml:space="preserve"> администрации Октябрьского МО от 12.04.2021 № 53 утвержден П</w:t>
      </w:r>
      <w:r w:rsidRPr="00E91D1D">
        <w:rPr>
          <w:rFonts w:eastAsia="Calibri"/>
          <w:bCs/>
          <w:sz w:val="25"/>
          <w:szCs w:val="25"/>
          <w:lang w:eastAsia="ru-RU"/>
        </w:rPr>
        <w:t xml:space="preserve">лан проведения контрольных мероприятий по внутреннему муниципальному финансовому контролю в сфере </w:t>
      </w:r>
      <w:r w:rsidRPr="00E91D1D">
        <w:rPr>
          <w:rFonts w:eastAsia="Calibri"/>
          <w:bCs/>
          <w:sz w:val="25"/>
          <w:szCs w:val="25"/>
          <w:lang w:eastAsia="ru-RU"/>
        </w:rPr>
        <w:lastRenderedPageBreak/>
        <w:t>бюджетных правоотношений на 2021 год, согласно которому были проведены следующие контрольные мероприятия:</w:t>
      </w:r>
    </w:p>
    <w:p w:rsidR="004505BD" w:rsidRPr="00E91D1D" w:rsidRDefault="004505BD" w:rsidP="00212C36">
      <w:pPr>
        <w:pStyle w:val="a6"/>
        <w:numPr>
          <w:ilvl w:val="0"/>
          <w:numId w:val="5"/>
        </w:numPr>
        <w:autoSpaceDN w:val="0"/>
        <w:adjustRightInd w:val="0"/>
        <w:ind w:left="426" w:hanging="426"/>
        <w:jc w:val="both"/>
        <w:rPr>
          <w:rFonts w:eastAsia="Calibri"/>
          <w:bCs/>
          <w:sz w:val="25"/>
          <w:szCs w:val="25"/>
          <w:lang w:eastAsia="ru-RU"/>
        </w:rPr>
      </w:pPr>
      <w:r w:rsidRPr="00E91D1D">
        <w:rPr>
          <w:rFonts w:eastAsia="Calibri"/>
          <w:bCs/>
          <w:sz w:val="25"/>
          <w:szCs w:val="25"/>
          <w:lang w:eastAsia="ru-RU"/>
        </w:rPr>
        <w:t xml:space="preserve">Проверка целевого и эффективного использования бюджетных средств МБУ </w:t>
      </w:r>
      <w:r w:rsidRPr="00E91D1D">
        <w:rPr>
          <w:rFonts w:eastAsia="Calibri"/>
          <w:sz w:val="25"/>
          <w:szCs w:val="25"/>
          <w:lang w:eastAsia="ru-RU"/>
        </w:rPr>
        <w:t>«Культурно-спортивный центр» Октябрьского МО</w:t>
      </w:r>
      <w:r w:rsidRPr="00E91D1D">
        <w:rPr>
          <w:rFonts w:eastAsia="Calibri"/>
          <w:bCs/>
          <w:sz w:val="25"/>
          <w:szCs w:val="25"/>
          <w:lang w:eastAsia="ru-RU"/>
        </w:rPr>
        <w:t>»;</w:t>
      </w:r>
    </w:p>
    <w:p w:rsidR="004505BD" w:rsidRPr="00E91D1D" w:rsidRDefault="004505BD" w:rsidP="00212C36">
      <w:pPr>
        <w:pStyle w:val="a6"/>
        <w:numPr>
          <w:ilvl w:val="0"/>
          <w:numId w:val="5"/>
        </w:numPr>
        <w:autoSpaceDN w:val="0"/>
        <w:adjustRightInd w:val="0"/>
        <w:ind w:left="426" w:hanging="426"/>
        <w:jc w:val="both"/>
        <w:rPr>
          <w:rFonts w:eastAsia="Calibri"/>
          <w:bCs/>
          <w:sz w:val="25"/>
          <w:szCs w:val="25"/>
          <w:lang w:eastAsia="ru-RU"/>
        </w:rPr>
      </w:pPr>
      <w:r w:rsidRPr="00E91D1D">
        <w:rPr>
          <w:rFonts w:eastAsia="Calibri"/>
          <w:bCs/>
          <w:sz w:val="25"/>
          <w:szCs w:val="25"/>
          <w:lang w:eastAsia="ru-RU"/>
        </w:rPr>
        <w:t xml:space="preserve">Проверка целевого и эффективного использования бюджетных средств </w:t>
      </w:r>
      <w:r w:rsidRPr="00E91D1D">
        <w:rPr>
          <w:rFonts w:eastAsia="Calibri"/>
          <w:sz w:val="25"/>
          <w:szCs w:val="25"/>
          <w:lang w:eastAsia="ru-RU"/>
        </w:rPr>
        <w:t>МКУ «Центр материально-технического обеспечения» Октябрьского МО</w:t>
      </w:r>
      <w:r w:rsidRPr="00E91D1D">
        <w:rPr>
          <w:rFonts w:eastAsia="Calibri"/>
          <w:bCs/>
          <w:sz w:val="25"/>
          <w:szCs w:val="25"/>
          <w:lang w:eastAsia="ru-RU"/>
        </w:rPr>
        <w:t>.</w:t>
      </w:r>
    </w:p>
    <w:p w:rsidR="004505BD" w:rsidRPr="00E91D1D" w:rsidRDefault="004505BD" w:rsidP="004505BD">
      <w:pPr>
        <w:pStyle w:val="ae"/>
        <w:spacing w:before="0" w:beforeAutospacing="0" w:after="0" w:afterAutospacing="0"/>
        <w:ind w:firstLine="709"/>
        <w:jc w:val="both"/>
        <w:rPr>
          <w:rFonts w:eastAsia="Calibri"/>
          <w:sz w:val="25"/>
          <w:szCs w:val="25"/>
        </w:rPr>
      </w:pPr>
      <w:r w:rsidRPr="00E91D1D">
        <w:rPr>
          <w:rFonts w:eastAsia="Calibri"/>
          <w:sz w:val="25"/>
          <w:szCs w:val="25"/>
        </w:rPr>
        <w:t xml:space="preserve">В соответствии с нормами статьи 160.2-1 Бюджетного кодекса РФ Постановлением администрации Октябрьского МО от 26.08.2021 № 160 </w:t>
      </w:r>
      <w:r w:rsidRPr="00E91D1D">
        <w:rPr>
          <w:rFonts w:eastAsia="Calibri"/>
          <w:sz w:val="25"/>
          <w:szCs w:val="25"/>
          <w:lang w:eastAsia="en-US"/>
        </w:rPr>
        <w:t xml:space="preserve">определен упрощенный способ организации внутреннего финансового аудита, а также </w:t>
      </w:r>
      <w:r w:rsidRPr="00E91D1D">
        <w:rPr>
          <w:rFonts w:eastAsia="Calibri"/>
          <w:sz w:val="25"/>
          <w:szCs w:val="25"/>
        </w:rPr>
        <w:t>утвержден Порядок организации внутреннего финансового аудита.</w:t>
      </w:r>
    </w:p>
    <w:p w:rsidR="004505BD" w:rsidRPr="00E91D1D" w:rsidRDefault="004505BD" w:rsidP="004505BD">
      <w:pPr>
        <w:pStyle w:val="1"/>
        <w:shd w:val="clear" w:color="auto" w:fill="FFFFFF"/>
        <w:spacing w:before="0"/>
        <w:ind w:firstLine="709"/>
        <w:jc w:val="both"/>
        <w:rPr>
          <w:rFonts w:ascii="Times New Roman" w:hAnsi="Times New Roman" w:cs="Times New Roman"/>
          <w:color w:val="auto"/>
          <w:sz w:val="25"/>
          <w:szCs w:val="25"/>
        </w:rPr>
      </w:pPr>
      <w:r w:rsidRPr="00E91D1D">
        <w:rPr>
          <w:rFonts w:ascii="Times New Roman" w:eastAsia="Calibri" w:hAnsi="Times New Roman" w:cs="Times New Roman"/>
          <w:color w:val="auto"/>
          <w:sz w:val="25"/>
          <w:szCs w:val="25"/>
        </w:rPr>
        <w:t xml:space="preserve">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утвержденный Постановлением администрации от 08.05.2018 № 60, </w:t>
      </w:r>
      <w:r w:rsidRPr="00E91D1D">
        <w:rPr>
          <w:rFonts w:ascii="Times New Roman" w:hAnsi="Times New Roman" w:cs="Times New Roman"/>
          <w:color w:val="auto"/>
          <w:sz w:val="25"/>
          <w:szCs w:val="25"/>
        </w:rPr>
        <w:t>содержит ссылки на Приказ Казначейства России от 12.03.2018 № 14н, нормы бюджетного законодательства, которые утратили силу. Таким образом, положения Порядка необходимо актуализировать.</w:t>
      </w:r>
    </w:p>
    <w:p w:rsidR="004505BD" w:rsidRPr="00E91D1D" w:rsidRDefault="004505BD" w:rsidP="004505BD">
      <w:pPr>
        <w:pStyle w:val="ae"/>
        <w:spacing w:before="0" w:beforeAutospacing="0" w:after="0" w:afterAutospacing="0"/>
        <w:ind w:firstLine="709"/>
        <w:jc w:val="both"/>
        <w:rPr>
          <w:rFonts w:eastAsia="Calibri"/>
          <w:sz w:val="25"/>
          <w:szCs w:val="25"/>
        </w:rPr>
      </w:pPr>
      <w:r w:rsidRPr="00E91D1D">
        <w:rPr>
          <w:rFonts w:eastAsia="Calibri"/>
          <w:sz w:val="25"/>
          <w:szCs w:val="25"/>
        </w:rPr>
        <w:t>Согласно информации, представленной администрацией Октябрьского МО, в 2021 году мероприятия по контролю в сфере закупок товаров, работ, услуг не проводились.</w:t>
      </w:r>
    </w:p>
    <w:p w:rsidR="004505BD" w:rsidRPr="00E91D1D" w:rsidRDefault="004505BD" w:rsidP="004505BD">
      <w:pPr>
        <w:pStyle w:val="ae"/>
        <w:spacing w:before="0" w:beforeAutospacing="0" w:after="0" w:afterAutospacing="0"/>
        <w:ind w:firstLine="709"/>
        <w:jc w:val="both"/>
        <w:rPr>
          <w:rFonts w:eastAsia="Calibri"/>
          <w:sz w:val="25"/>
          <w:szCs w:val="25"/>
        </w:rPr>
      </w:pPr>
      <w:r w:rsidRPr="00E91D1D">
        <w:rPr>
          <w:rFonts w:eastAsia="Calibri"/>
          <w:sz w:val="25"/>
          <w:szCs w:val="25"/>
        </w:rPr>
        <w:t xml:space="preserve">В Единой информационной системе 05.04.2021 был размещен план-график закупок администрации Октябрьского МО на 2021 год и плановый период 2022 и 2023 годов с нарушением срока, установленного нормами статьи 16 Закона № 44-ФЗ, </w:t>
      </w:r>
      <w:r w:rsidRPr="00E91D1D">
        <w:rPr>
          <w:sz w:val="25"/>
          <w:szCs w:val="25"/>
        </w:rPr>
        <w:t xml:space="preserve">Постановлением Правительства РФ от 30.09.2019 № 1279 «О планах-графиках закупок и о признании утратившими силу отдельных решений Правительства РФ». </w:t>
      </w:r>
      <w:r w:rsidRPr="00E91D1D">
        <w:rPr>
          <w:rFonts w:eastAsia="Calibri"/>
          <w:sz w:val="25"/>
          <w:szCs w:val="25"/>
        </w:rPr>
        <w:t>В план-график в течение 2021 года 4 раза вносились изменения, сформированы Уведомления о соответствии контролируемой информации по части 5 статьи 99 Федерального закона № 44-ФЗ, что свидетельствует о ведении контроля в сфере закупок.</w:t>
      </w:r>
    </w:p>
    <w:p w:rsidR="004505BD" w:rsidRPr="00E91D1D" w:rsidRDefault="004505BD" w:rsidP="004505BD">
      <w:pPr>
        <w:autoSpaceDE w:val="0"/>
        <w:autoSpaceDN w:val="0"/>
        <w:adjustRightInd w:val="0"/>
        <w:ind w:firstLine="709"/>
        <w:jc w:val="both"/>
        <w:rPr>
          <w:sz w:val="25"/>
          <w:szCs w:val="25"/>
        </w:rPr>
      </w:pPr>
      <w:r w:rsidRPr="00E91D1D">
        <w:rPr>
          <w:sz w:val="25"/>
          <w:szCs w:val="25"/>
        </w:rPr>
        <w:t>В целях составления годовой бюджетной отчетности проведена инвентаризация имущественно-материальных ценностей, основных средств, находящихся на балансе и числящихся на забалансовых счетах бюджетного учета, финансовых и денежных обязательств на основании:</w:t>
      </w:r>
    </w:p>
    <w:p w:rsidR="004505BD" w:rsidRPr="00E91D1D" w:rsidRDefault="004505BD" w:rsidP="00212C36">
      <w:pPr>
        <w:pStyle w:val="a6"/>
        <w:numPr>
          <w:ilvl w:val="0"/>
          <w:numId w:val="6"/>
        </w:numPr>
        <w:autoSpaceDE w:val="0"/>
        <w:autoSpaceDN w:val="0"/>
        <w:adjustRightInd w:val="0"/>
        <w:ind w:left="284" w:hanging="284"/>
        <w:jc w:val="both"/>
        <w:rPr>
          <w:sz w:val="25"/>
          <w:szCs w:val="25"/>
        </w:rPr>
      </w:pPr>
      <w:r w:rsidRPr="00E91D1D">
        <w:rPr>
          <w:sz w:val="25"/>
          <w:szCs w:val="25"/>
        </w:rPr>
        <w:t>Распоряжения администрации Октябрьского МО от 16.11.2021 № 69а;</w:t>
      </w:r>
    </w:p>
    <w:p w:rsidR="004505BD" w:rsidRPr="00E91D1D" w:rsidRDefault="004505BD" w:rsidP="00212C36">
      <w:pPr>
        <w:pStyle w:val="a6"/>
        <w:numPr>
          <w:ilvl w:val="0"/>
          <w:numId w:val="6"/>
        </w:numPr>
        <w:autoSpaceDE w:val="0"/>
        <w:autoSpaceDN w:val="0"/>
        <w:adjustRightInd w:val="0"/>
        <w:ind w:left="284" w:hanging="284"/>
        <w:jc w:val="both"/>
        <w:rPr>
          <w:sz w:val="25"/>
          <w:szCs w:val="25"/>
        </w:rPr>
      </w:pPr>
      <w:r w:rsidRPr="00E91D1D">
        <w:rPr>
          <w:sz w:val="25"/>
          <w:szCs w:val="25"/>
        </w:rPr>
        <w:t xml:space="preserve">Приказа директора </w:t>
      </w:r>
      <w:r w:rsidRPr="00E91D1D">
        <w:rPr>
          <w:rFonts w:eastAsia="Calibri"/>
          <w:sz w:val="25"/>
          <w:szCs w:val="25"/>
          <w:lang w:eastAsia="ru-RU"/>
        </w:rPr>
        <w:t>МКУ «Центр материально-технического обеспечения» Октябрьского МО</w:t>
      </w:r>
      <w:r w:rsidRPr="00E91D1D">
        <w:rPr>
          <w:sz w:val="25"/>
          <w:szCs w:val="25"/>
        </w:rPr>
        <w:t xml:space="preserve"> от 01.12.2021 № 40-ОД;</w:t>
      </w:r>
    </w:p>
    <w:p w:rsidR="004505BD" w:rsidRPr="00E91D1D" w:rsidRDefault="004505BD" w:rsidP="00212C36">
      <w:pPr>
        <w:numPr>
          <w:ilvl w:val="0"/>
          <w:numId w:val="6"/>
        </w:numPr>
        <w:autoSpaceDE w:val="0"/>
        <w:autoSpaceDN w:val="0"/>
        <w:adjustRightInd w:val="0"/>
        <w:ind w:left="284" w:hanging="284"/>
        <w:contextualSpacing/>
        <w:jc w:val="both"/>
        <w:rPr>
          <w:sz w:val="25"/>
          <w:szCs w:val="25"/>
        </w:rPr>
      </w:pPr>
      <w:r w:rsidRPr="00E91D1D">
        <w:rPr>
          <w:sz w:val="25"/>
          <w:szCs w:val="25"/>
        </w:rPr>
        <w:t xml:space="preserve">Приказа директора </w:t>
      </w:r>
      <w:r w:rsidRPr="00E91D1D">
        <w:rPr>
          <w:rFonts w:eastAsia="Calibri"/>
          <w:sz w:val="25"/>
          <w:szCs w:val="25"/>
          <w:lang w:eastAsia="ru-RU"/>
        </w:rPr>
        <w:t>МБУ «Культурно-спортивный центр» Октябрьского МО от 03.12.2021 № 21а-ОД.</w:t>
      </w:r>
    </w:p>
    <w:p w:rsidR="004505BD" w:rsidRPr="00E91D1D" w:rsidRDefault="004505BD" w:rsidP="004505BD">
      <w:pPr>
        <w:ind w:firstLine="709"/>
        <w:jc w:val="both"/>
        <w:rPr>
          <w:rFonts w:eastAsia="Times New Roman"/>
          <w:bCs/>
          <w:sz w:val="25"/>
          <w:szCs w:val="25"/>
          <w:lang w:eastAsia="ru-RU"/>
        </w:rPr>
      </w:pPr>
      <w:r w:rsidRPr="00E91D1D">
        <w:rPr>
          <w:sz w:val="25"/>
          <w:szCs w:val="25"/>
          <w:lang w:eastAsia="zh-CN"/>
        </w:rPr>
        <w:t>Результаты инвентаризации документально оформлены</w:t>
      </w:r>
      <w:r w:rsidRPr="00E91D1D">
        <w:rPr>
          <w:i/>
          <w:sz w:val="25"/>
          <w:szCs w:val="25"/>
          <w:lang w:eastAsia="zh-CN"/>
        </w:rPr>
        <w:t>,</w:t>
      </w:r>
      <w:r w:rsidRPr="00E91D1D">
        <w:rPr>
          <w:sz w:val="25"/>
          <w:szCs w:val="25"/>
          <w:lang w:eastAsia="zh-CN"/>
        </w:rPr>
        <w:t xml:space="preserve"> согласно заключению комиссии – излишек и недостач при этом не установлено. При этом, Инвентаризационные описи (сличительные ведомости) по объектам нефинансовых активов МКУ «Администрация Октябрьского МО» от 16.11.2021 № 0000-000003, 0000-000004, 0000-00006, 0000-000007, от 19.11.2021 № 0000-00000, Инвентаризационная опись товарно-материальных ценностей МКУ «Администрация Октябрьского МО от 16.11.2021 № 0000-000008  содержат информацию только об объектах нефинансовых активов по данным бухгалтерского учета, информация о фактическом наличии (состоянии) объектов нефинансовых активов в указанных документах не отражена, что свидетельствует о формально проведенной инвентаризации.</w:t>
      </w:r>
    </w:p>
    <w:p w:rsidR="004505BD" w:rsidRPr="00E91D1D" w:rsidRDefault="004505BD" w:rsidP="004505BD">
      <w:pPr>
        <w:ind w:right="-2" w:firstLine="709"/>
        <w:jc w:val="both"/>
        <w:rPr>
          <w:sz w:val="25"/>
          <w:szCs w:val="25"/>
        </w:rPr>
      </w:pPr>
      <w:r w:rsidRPr="00E91D1D">
        <w:rPr>
          <w:sz w:val="25"/>
          <w:szCs w:val="25"/>
        </w:rPr>
        <w:t xml:space="preserve">Положение о порядке управления и распоряжения муниципальным имуществом, находящемся с муниципальной собственности Октябрьского МО утверждено Решением Думы сельского поселения от 11.10.2012 № 258. </w:t>
      </w:r>
    </w:p>
    <w:p w:rsidR="004505BD" w:rsidRPr="00E91D1D" w:rsidRDefault="004505BD" w:rsidP="004505BD">
      <w:pPr>
        <w:ind w:firstLine="709"/>
        <w:jc w:val="both"/>
        <w:rPr>
          <w:rFonts w:eastAsia="Times New Roman"/>
          <w:sz w:val="25"/>
          <w:szCs w:val="25"/>
          <w:lang w:eastAsia="ru-RU"/>
        </w:rPr>
      </w:pPr>
      <w:r w:rsidRPr="00E91D1D">
        <w:rPr>
          <w:rFonts w:eastAsia="Times New Roman"/>
          <w:sz w:val="25"/>
          <w:szCs w:val="25"/>
          <w:lang w:eastAsia="ru-RU"/>
        </w:rPr>
        <w:t>Решением Думы Октябрьского МО от 11.10.2012 № 257 утвержден:</w:t>
      </w:r>
    </w:p>
    <w:p w:rsidR="004505BD" w:rsidRPr="00E91D1D" w:rsidRDefault="004505BD" w:rsidP="00212C36">
      <w:pPr>
        <w:pStyle w:val="a6"/>
        <w:numPr>
          <w:ilvl w:val="0"/>
          <w:numId w:val="7"/>
        </w:numPr>
        <w:ind w:left="284" w:hanging="284"/>
        <w:jc w:val="both"/>
        <w:rPr>
          <w:rFonts w:eastAsia="Times New Roman"/>
          <w:bCs/>
          <w:sz w:val="25"/>
          <w:szCs w:val="25"/>
          <w:lang w:eastAsia="ru-RU"/>
        </w:rPr>
      </w:pPr>
      <w:r w:rsidRPr="00E91D1D">
        <w:rPr>
          <w:rFonts w:eastAsia="Times New Roman"/>
          <w:sz w:val="25"/>
          <w:szCs w:val="25"/>
          <w:lang w:eastAsia="ru-RU"/>
        </w:rPr>
        <w:lastRenderedPageBreak/>
        <w:t>Порядок ведения реестра муниципального имущества Октябрьского МО</w:t>
      </w:r>
      <w:r w:rsidRPr="00E91D1D">
        <w:rPr>
          <w:rFonts w:eastAsia="Times New Roman"/>
          <w:bCs/>
          <w:sz w:val="25"/>
          <w:szCs w:val="25"/>
          <w:lang w:eastAsia="ru-RU"/>
        </w:rPr>
        <w:t>;</w:t>
      </w:r>
    </w:p>
    <w:p w:rsidR="004505BD" w:rsidRPr="00E91D1D" w:rsidRDefault="004505BD" w:rsidP="00212C36">
      <w:pPr>
        <w:pStyle w:val="a6"/>
        <w:numPr>
          <w:ilvl w:val="0"/>
          <w:numId w:val="7"/>
        </w:numPr>
        <w:ind w:left="284" w:hanging="284"/>
        <w:jc w:val="both"/>
        <w:rPr>
          <w:rFonts w:eastAsia="Times New Roman"/>
          <w:bCs/>
          <w:sz w:val="25"/>
          <w:szCs w:val="25"/>
          <w:lang w:eastAsia="ru-RU"/>
        </w:rPr>
      </w:pPr>
      <w:r w:rsidRPr="00E91D1D">
        <w:rPr>
          <w:bCs/>
          <w:sz w:val="25"/>
          <w:szCs w:val="25"/>
        </w:rPr>
        <w:t>установлено, что объектами учета в реестре муниципального имущества, является имущество, стоимость которого превышает 10,0 тыс. рублей.</w:t>
      </w:r>
    </w:p>
    <w:p w:rsidR="004505BD" w:rsidRPr="00E91D1D" w:rsidRDefault="004505BD" w:rsidP="004505BD">
      <w:pPr>
        <w:ind w:firstLine="709"/>
        <w:jc w:val="both"/>
        <w:rPr>
          <w:sz w:val="25"/>
          <w:szCs w:val="25"/>
        </w:rPr>
      </w:pPr>
      <w:r w:rsidRPr="00E91D1D">
        <w:rPr>
          <w:bCs/>
          <w:sz w:val="25"/>
          <w:szCs w:val="25"/>
        </w:rPr>
        <w:t xml:space="preserve">В нарушение норм Приказа Минэкономразвития России от 30.08.2011 № 424 «Об утверждении Порядка ведения органами местного самоуправления реестров муниципального имущества» </w:t>
      </w:r>
      <w:r w:rsidRPr="00E91D1D">
        <w:rPr>
          <w:sz w:val="25"/>
          <w:szCs w:val="25"/>
        </w:rPr>
        <w:t xml:space="preserve">Реестр муниципального имущества Октябрьского </w:t>
      </w:r>
      <w:r w:rsidR="007306E2" w:rsidRPr="00E91D1D">
        <w:rPr>
          <w:sz w:val="25"/>
          <w:szCs w:val="25"/>
        </w:rPr>
        <w:t xml:space="preserve">МО </w:t>
      </w:r>
      <w:r w:rsidRPr="00E91D1D">
        <w:rPr>
          <w:sz w:val="25"/>
          <w:szCs w:val="25"/>
        </w:rPr>
        <w:t>не содержит раздел 3, в который надлежит включать с</w:t>
      </w:r>
      <w:r w:rsidRPr="00E91D1D">
        <w:rPr>
          <w:sz w:val="25"/>
          <w:szCs w:val="25"/>
          <w:shd w:val="clear" w:color="auto" w:fill="FFFFFF"/>
        </w:rPr>
        <w:t>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4505BD" w:rsidRPr="00E91D1D" w:rsidRDefault="004505BD" w:rsidP="004505BD">
      <w:pPr>
        <w:ind w:firstLine="709"/>
        <w:jc w:val="both"/>
        <w:rPr>
          <w:rFonts w:eastAsia="Times New Roman"/>
          <w:sz w:val="25"/>
          <w:szCs w:val="25"/>
          <w:lang w:eastAsia="ru-RU"/>
        </w:rPr>
      </w:pPr>
      <w:r w:rsidRPr="00E91D1D">
        <w:rPr>
          <w:rFonts w:eastAsia="Times New Roman"/>
          <w:bCs/>
          <w:sz w:val="25"/>
          <w:szCs w:val="25"/>
          <w:lang w:eastAsia="ru-RU"/>
        </w:rPr>
        <w:t>Реестр муниципального имущества Октябрьского МО не размещен на официальном сайте администрации Октябрьского МО.</w:t>
      </w:r>
    </w:p>
    <w:p w:rsidR="004505BD" w:rsidRPr="00E91D1D" w:rsidRDefault="004505BD" w:rsidP="004505BD">
      <w:pPr>
        <w:autoSpaceDN w:val="0"/>
        <w:adjustRightInd w:val="0"/>
        <w:ind w:firstLine="708"/>
        <w:jc w:val="both"/>
        <w:rPr>
          <w:sz w:val="25"/>
          <w:szCs w:val="25"/>
        </w:rPr>
      </w:pPr>
      <w:r w:rsidRPr="00E91D1D">
        <w:rPr>
          <w:sz w:val="25"/>
          <w:szCs w:val="25"/>
        </w:rPr>
        <w:t>Решением Думы Октябрьского МО от 28.12.2020 № 128 «О местном бюджете Октябрьского муниципального образования на 2021 год и плановый период 2022 и 2023 годов» (далее – решение о бюджете) на 2021 год утверждены следующие основные характеристики бюджета:</w:t>
      </w:r>
    </w:p>
    <w:p w:rsidR="004505BD" w:rsidRPr="00E91D1D" w:rsidRDefault="004505BD" w:rsidP="00212C36">
      <w:pPr>
        <w:pStyle w:val="a6"/>
        <w:numPr>
          <w:ilvl w:val="0"/>
          <w:numId w:val="8"/>
        </w:numPr>
        <w:autoSpaceDE w:val="0"/>
        <w:autoSpaceDN w:val="0"/>
        <w:adjustRightInd w:val="0"/>
        <w:ind w:left="284" w:hanging="284"/>
        <w:jc w:val="both"/>
        <w:rPr>
          <w:sz w:val="25"/>
          <w:szCs w:val="25"/>
        </w:rPr>
      </w:pPr>
      <w:r w:rsidRPr="00E91D1D">
        <w:rPr>
          <w:sz w:val="25"/>
          <w:szCs w:val="25"/>
        </w:rPr>
        <w:t>Общий объем доходов местного бюджета в сумме 35 319,2 тыс. рублей, из них объем межбюджетных трансфертов, получаемых из других бюджетов бюджетной системы РФ, в сумме 23 890,6 тыс. рублей;</w:t>
      </w:r>
    </w:p>
    <w:p w:rsidR="004505BD" w:rsidRPr="00E91D1D" w:rsidRDefault="004505BD" w:rsidP="00212C36">
      <w:pPr>
        <w:pStyle w:val="a6"/>
        <w:numPr>
          <w:ilvl w:val="0"/>
          <w:numId w:val="8"/>
        </w:numPr>
        <w:autoSpaceDE w:val="0"/>
        <w:autoSpaceDN w:val="0"/>
        <w:adjustRightInd w:val="0"/>
        <w:ind w:left="284" w:hanging="284"/>
        <w:jc w:val="both"/>
        <w:rPr>
          <w:sz w:val="25"/>
          <w:szCs w:val="25"/>
        </w:rPr>
      </w:pPr>
      <w:r w:rsidRPr="00E91D1D">
        <w:rPr>
          <w:sz w:val="25"/>
          <w:szCs w:val="25"/>
        </w:rPr>
        <w:t>Общий объем расходов местного бюджета в сумме 35 719,2 тыс. рублей;</w:t>
      </w:r>
    </w:p>
    <w:p w:rsidR="004505BD" w:rsidRPr="00E91D1D" w:rsidRDefault="004505BD" w:rsidP="00212C36">
      <w:pPr>
        <w:pStyle w:val="a6"/>
        <w:numPr>
          <w:ilvl w:val="0"/>
          <w:numId w:val="8"/>
        </w:numPr>
        <w:autoSpaceDE w:val="0"/>
        <w:autoSpaceDN w:val="0"/>
        <w:adjustRightInd w:val="0"/>
        <w:ind w:left="284" w:hanging="284"/>
        <w:jc w:val="both"/>
        <w:rPr>
          <w:sz w:val="25"/>
          <w:szCs w:val="25"/>
        </w:rPr>
      </w:pPr>
      <w:r w:rsidRPr="00E91D1D">
        <w:rPr>
          <w:sz w:val="25"/>
          <w:szCs w:val="25"/>
        </w:rPr>
        <w:t>Дефицит/профицит местного бюджета в сумме 400,0 тыс. рублей (3,5 %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505BD" w:rsidRPr="00E91D1D" w:rsidRDefault="004505BD" w:rsidP="004505BD">
      <w:pPr>
        <w:autoSpaceDE w:val="0"/>
        <w:autoSpaceDN w:val="0"/>
        <w:adjustRightInd w:val="0"/>
        <w:ind w:firstLine="709"/>
        <w:jc w:val="both"/>
        <w:rPr>
          <w:sz w:val="25"/>
          <w:szCs w:val="25"/>
          <w:shd w:val="clear" w:color="auto" w:fill="FFFFFF"/>
        </w:rPr>
      </w:pPr>
      <w:r w:rsidRPr="00E91D1D">
        <w:rPr>
          <w:sz w:val="25"/>
          <w:szCs w:val="25"/>
        </w:rPr>
        <w:t xml:space="preserve">Решением о бюджете не утвержден общий объем бюджетных ассигнований, направляемых на исполнение публичных нормативных обязательств, что не соответствует требованиям пункта 3 статьи 184.1 Бюджетного кодекса РФ. Согласно Приложениям 4, 5, 6, 7, 8, 9 к решению по подразделу 1001 «Пенсионное обеспечение» отражены бюджетные ассигнования </w:t>
      </w:r>
      <w:r w:rsidRPr="00E91D1D">
        <w:rPr>
          <w:sz w:val="25"/>
          <w:szCs w:val="25"/>
          <w:shd w:val="clear" w:color="auto" w:fill="FFFFFF"/>
        </w:rPr>
        <w:t>на выплату пенсий за выслугу лет гражданам, замещавшим должности муниципальной службы, осуществляемые в соответствии с нормативными правовыми актами органов местного самоуправления, которые относятся к публичным нормативным обязательствам.</w:t>
      </w:r>
    </w:p>
    <w:p w:rsidR="004505BD" w:rsidRPr="00E91D1D" w:rsidRDefault="004505BD" w:rsidP="004505BD">
      <w:pPr>
        <w:ind w:firstLine="709"/>
        <w:jc w:val="both"/>
        <w:rPr>
          <w:sz w:val="25"/>
          <w:szCs w:val="25"/>
        </w:rPr>
      </w:pPr>
      <w:r w:rsidRPr="00E91D1D">
        <w:rPr>
          <w:sz w:val="25"/>
          <w:szCs w:val="25"/>
        </w:rPr>
        <w:t>В течение 2021 года в решение о бюджете 5 раз вносились изменения. В окончательном варианте основные характеристики бюджета поселения утверждены Решением Думы Октябрьского МО от 29.12.2021 № 168 в следующих объемах:</w:t>
      </w:r>
    </w:p>
    <w:p w:rsidR="004505BD" w:rsidRPr="00E91D1D" w:rsidRDefault="004505BD" w:rsidP="00212C36">
      <w:pPr>
        <w:pStyle w:val="a6"/>
        <w:numPr>
          <w:ilvl w:val="0"/>
          <w:numId w:val="9"/>
        </w:numPr>
        <w:autoSpaceDE w:val="0"/>
        <w:autoSpaceDN w:val="0"/>
        <w:adjustRightInd w:val="0"/>
        <w:ind w:left="284" w:hanging="284"/>
        <w:jc w:val="both"/>
        <w:rPr>
          <w:sz w:val="25"/>
          <w:szCs w:val="25"/>
        </w:rPr>
      </w:pPr>
      <w:r w:rsidRPr="00E91D1D">
        <w:rPr>
          <w:sz w:val="25"/>
          <w:szCs w:val="25"/>
        </w:rPr>
        <w:t>Общий объем доходов местного бюджета в сумме 72 847,3 тыс. рублей, из них объем межбюджетных трансфертов, получаемых из других бюджетов бюджетной системы РФ, в сумме 60 004,3 тыс. рублей;</w:t>
      </w:r>
    </w:p>
    <w:p w:rsidR="004505BD" w:rsidRPr="00E91D1D" w:rsidRDefault="004505BD" w:rsidP="00212C36">
      <w:pPr>
        <w:pStyle w:val="a6"/>
        <w:numPr>
          <w:ilvl w:val="0"/>
          <w:numId w:val="9"/>
        </w:numPr>
        <w:autoSpaceDE w:val="0"/>
        <w:autoSpaceDN w:val="0"/>
        <w:adjustRightInd w:val="0"/>
        <w:ind w:left="284" w:hanging="284"/>
        <w:jc w:val="both"/>
        <w:rPr>
          <w:sz w:val="25"/>
          <w:szCs w:val="25"/>
        </w:rPr>
      </w:pPr>
      <w:r w:rsidRPr="00E91D1D">
        <w:rPr>
          <w:sz w:val="25"/>
          <w:szCs w:val="25"/>
        </w:rPr>
        <w:t>Общий объем расходов местного бюджета в сумме 74 503,5 тыс. рублей;</w:t>
      </w:r>
    </w:p>
    <w:p w:rsidR="004505BD" w:rsidRPr="00E91D1D" w:rsidRDefault="004505BD" w:rsidP="00212C36">
      <w:pPr>
        <w:pStyle w:val="a6"/>
        <w:numPr>
          <w:ilvl w:val="0"/>
          <w:numId w:val="9"/>
        </w:numPr>
        <w:ind w:left="284" w:hanging="284"/>
        <w:jc w:val="both"/>
        <w:rPr>
          <w:sz w:val="25"/>
          <w:szCs w:val="25"/>
        </w:rPr>
      </w:pPr>
      <w:r w:rsidRPr="00E91D1D">
        <w:rPr>
          <w:sz w:val="25"/>
          <w:szCs w:val="25"/>
        </w:rPr>
        <w:t>Дефицит местного бюджета в сумме 1 656,2 тыс. рублей.</w:t>
      </w:r>
    </w:p>
    <w:p w:rsidR="004505BD" w:rsidRPr="00E91D1D" w:rsidRDefault="004505BD" w:rsidP="004505BD">
      <w:pPr>
        <w:autoSpaceDN w:val="0"/>
        <w:adjustRightInd w:val="0"/>
        <w:ind w:firstLine="709"/>
        <w:jc w:val="both"/>
        <w:rPr>
          <w:sz w:val="25"/>
          <w:szCs w:val="25"/>
        </w:rPr>
      </w:pPr>
      <w:r w:rsidRPr="00E91D1D">
        <w:rPr>
          <w:sz w:val="25"/>
          <w:szCs w:val="25"/>
        </w:rPr>
        <w:t>Таким образом, основные характеристики бюджета, относительно утвержденных первоначально, изменились в следующих объемах:</w:t>
      </w:r>
    </w:p>
    <w:p w:rsidR="004505BD" w:rsidRPr="00E91D1D" w:rsidRDefault="004505BD" w:rsidP="00212C36">
      <w:pPr>
        <w:pStyle w:val="a6"/>
        <w:numPr>
          <w:ilvl w:val="0"/>
          <w:numId w:val="10"/>
        </w:numPr>
        <w:autoSpaceDN w:val="0"/>
        <w:adjustRightInd w:val="0"/>
        <w:ind w:left="284" w:hanging="284"/>
        <w:jc w:val="both"/>
        <w:rPr>
          <w:sz w:val="25"/>
          <w:szCs w:val="25"/>
        </w:rPr>
      </w:pPr>
      <w:r w:rsidRPr="00E91D1D">
        <w:rPr>
          <w:sz w:val="25"/>
          <w:szCs w:val="25"/>
        </w:rPr>
        <w:t>общий объем доходов увеличен на 106,3 % (или в 2,1 раза);</w:t>
      </w:r>
    </w:p>
    <w:p w:rsidR="004505BD" w:rsidRPr="00E91D1D" w:rsidRDefault="004505BD" w:rsidP="00212C36">
      <w:pPr>
        <w:pStyle w:val="a6"/>
        <w:numPr>
          <w:ilvl w:val="0"/>
          <w:numId w:val="10"/>
        </w:numPr>
        <w:autoSpaceDN w:val="0"/>
        <w:adjustRightInd w:val="0"/>
        <w:ind w:left="284" w:hanging="284"/>
        <w:jc w:val="both"/>
        <w:rPr>
          <w:sz w:val="25"/>
          <w:szCs w:val="25"/>
        </w:rPr>
      </w:pPr>
      <w:r w:rsidRPr="00E91D1D">
        <w:rPr>
          <w:sz w:val="25"/>
          <w:szCs w:val="25"/>
        </w:rPr>
        <w:t>общий объем расходов увеличен на 108,6 % (или в 2,1 раза);</w:t>
      </w:r>
    </w:p>
    <w:p w:rsidR="004505BD" w:rsidRPr="00E91D1D" w:rsidRDefault="004505BD" w:rsidP="00212C36">
      <w:pPr>
        <w:pStyle w:val="a6"/>
        <w:numPr>
          <w:ilvl w:val="0"/>
          <w:numId w:val="10"/>
        </w:numPr>
        <w:autoSpaceDN w:val="0"/>
        <w:adjustRightInd w:val="0"/>
        <w:spacing w:before="120"/>
        <w:ind w:left="284" w:hanging="284"/>
        <w:jc w:val="both"/>
        <w:rPr>
          <w:sz w:val="25"/>
          <w:szCs w:val="25"/>
        </w:rPr>
      </w:pPr>
      <w:r w:rsidRPr="00E91D1D">
        <w:rPr>
          <w:sz w:val="25"/>
          <w:szCs w:val="25"/>
        </w:rPr>
        <w:t>дефицит бюджета увеличен в 4,1 раза.</w:t>
      </w:r>
    </w:p>
    <w:p w:rsidR="004505BD" w:rsidRPr="00E91D1D" w:rsidRDefault="004505BD" w:rsidP="004505BD">
      <w:pPr>
        <w:autoSpaceDN w:val="0"/>
        <w:adjustRightInd w:val="0"/>
        <w:ind w:firstLine="709"/>
        <w:jc w:val="both"/>
        <w:rPr>
          <w:sz w:val="25"/>
          <w:szCs w:val="25"/>
        </w:rPr>
      </w:pPr>
      <w:r w:rsidRPr="00E91D1D">
        <w:rPr>
          <w:sz w:val="25"/>
          <w:szCs w:val="25"/>
        </w:rPr>
        <w:t>Бюджетная отчетность, предусмотренная пунктом 3 статьи 264.1 Бюджетного кодекса РФ, представлена для проверки в установленные сроки в полном составе. По данным Отчета об исполнении бюджета на 01.01.2022 (ф. 0503317) основные характеристики бюджета за 2021 год исполнены в следующих объемах:</w:t>
      </w:r>
    </w:p>
    <w:p w:rsidR="004505BD" w:rsidRPr="00E91D1D" w:rsidRDefault="004505BD" w:rsidP="00212C36">
      <w:pPr>
        <w:pStyle w:val="a6"/>
        <w:numPr>
          <w:ilvl w:val="0"/>
          <w:numId w:val="11"/>
        </w:numPr>
        <w:autoSpaceDN w:val="0"/>
        <w:adjustRightInd w:val="0"/>
        <w:ind w:left="284" w:hanging="284"/>
        <w:jc w:val="both"/>
        <w:rPr>
          <w:sz w:val="25"/>
          <w:szCs w:val="25"/>
        </w:rPr>
      </w:pPr>
      <w:r w:rsidRPr="00E91D1D">
        <w:rPr>
          <w:sz w:val="25"/>
          <w:szCs w:val="25"/>
        </w:rPr>
        <w:lastRenderedPageBreak/>
        <w:t>Общий объем доходов – в сумме 72 581,4 тыс. рублей или на 99,6 %;</w:t>
      </w:r>
    </w:p>
    <w:p w:rsidR="004505BD" w:rsidRPr="00E91D1D" w:rsidRDefault="004505BD" w:rsidP="00212C36">
      <w:pPr>
        <w:pStyle w:val="a6"/>
        <w:numPr>
          <w:ilvl w:val="0"/>
          <w:numId w:val="11"/>
        </w:numPr>
        <w:tabs>
          <w:tab w:val="left" w:pos="993"/>
        </w:tabs>
        <w:autoSpaceDN w:val="0"/>
        <w:adjustRightInd w:val="0"/>
        <w:ind w:left="284" w:hanging="284"/>
        <w:jc w:val="both"/>
        <w:rPr>
          <w:sz w:val="25"/>
          <w:szCs w:val="25"/>
        </w:rPr>
      </w:pPr>
      <w:r w:rsidRPr="00E91D1D">
        <w:rPr>
          <w:sz w:val="25"/>
          <w:szCs w:val="25"/>
        </w:rPr>
        <w:t>Общий объем расходов – в сумме 70 795,6 тыс. рублей или на 95,0 %;</w:t>
      </w:r>
    </w:p>
    <w:p w:rsidR="004505BD" w:rsidRPr="00E91D1D" w:rsidRDefault="004505BD" w:rsidP="00212C36">
      <w:pPr>
        <w:pStyle w:val="a6"/>
        <w:numPr>
          <w:ilvl w:val="0"/>
          <w:numId w:val="11"/>
        </w:numPr>
        <w:tabs>
          <w:tab w:val="left" w:pos="993"/>
        </w:tabs>
        <w:autoSpaceDN w:val="0"/>
        <w:adjustRightInd w:val="0"/>
        <w:ind w:left="284" w:hanging="284"/>
        <w:jc w:val="both"/>
        <w:rPr>
          <w:sz w:val="25"/>
          <w:szCs w:val="25"/>
        </w:rPr>
      </w:pPr>
      <w:r w:rsidRPr="00E91D1D">
        <w:rPr>
          <w:sz w:val="25"/>
          <w:szCs w:val="25"/>
        </w:rPr>
        <w:t>Бюджета исполнен с профицитом в сумме 1 785,8 тыс. рублей.</w:t>
      </w:r>
    </w:p>
    <w:p w:rsidR="004505BD" w:rsidRPr="00E91D1D" w:rsidRDefault="004505BD" w:rsidP="004505BD">
      <w:pPr>
        <w:autoSpaceDE w:val="0"/>
        <w:autoSpaceDN w:val="0"/>
        <w:adjustRightInd w:val="0"/>
        <w:ind w:firstLine="709"/>
        <w:jc w:val="both"/>
        <w:rPr>
          <w:sz w:val="25"/>
          <w:szCs w:val="25"/>
        </w:rPr>
      </w:pPr>
      <w:r w:rsidRPr="00E91D1D">
        <w:rPr>
          <w:sz w:val="25"/>
          <w:szCs w:val="25"/>
        </w:rPr>
        <w:t>Остатки средств на счетах местного бюджета на начало и конец текущего финансового года:</w:t>
      </w:r>
    </w:p>
    <w:p w:rsidR="004505BD" w:rsidRPr="00E91D1D" w:rsidRDefault="004505BD" w:rsidP="00212C36">
      <w:pPr>
        <w:pStyle w:val="a6"/>
        <w:numPr>
          <w:ilvl w:val="0"/>
          <w:numId w:val="12"/>
        </w:numPr>
        <w:ind w:left="284" w:hanging="284"/>
        <w:jc w:val="both"/>
        <w:rPr>
          <w:sz w:val="25"/>
          <w:szCs w:val="25"/>
        </w:rPr>
      </w:pPr>
      <w:r w:rsidRPr="00E91D1D">
        <w:rPr>
          <w:sz w:val="25"/>
          <w:szCs w:val="25"/>
        </w:rPr>
        <w:t>по состоянию на 01.01.2021 – 1 512,2 тыс. рублей, из них средства муниципального дорожного фонда 1 256,2 тыс. рублей;</w:t>
      </w:r>
    </w:p>
    <w:p w:rsidR="004505BD" w:rsidRPr="00E91D1D" w:rsidRDefault="004505BD" w:rsidP="00212C36">
      <w:pPr>
        <w:pStyle w:val="a6"/>
        <w:numPr>
          <w:ilvl w:val="0"/>
          <w:numId w:val="12"/>
        </w:numPr>
        <w:ind w:left="284" w:hanging="284"/>
        <w:jc w:val="both"/>
        <w:rPr>
          <w:sz w:val="25"/>
          <w:szCs w:val="25"/>
        </w:rPr>
      </w:pPr>
      <w:r w:rsidRPr="00E91D1D">
        <w:rPr>
          <w:sz w:val="25"/>
          <w:szCs w:val="25"/>
        </w:rPr>
        <w:t>по состоянию на 01.01.2022 – 3 298,0 тыс. рублей, из них средства муниципального дорожного фонда 2 938,9 тыс. рублей.</w:t>
      </w:r>
    </w:p>
    <w:p w:rsidR="004505BD" w:rsidRPr="00E91D1D" w:rsidRDefault="004505BD" w:rsidP="004505BD">
      <w:pPr>
        <w:jc w:val="both"/>
        <w:rPr>
          <w:sz w:val="25"/>
          <w:szCs w:val="25"/>
        </w:rPr>
      </w:pPr>
    </w:p>
    <w:p w:rsidR="00016E23" w:rsidRPr="00E91D1D" w:rsidRDefault="008964DC" w:rsidP="00C15399">
      <w:pPr>
        <w:autoSpaceDE w:val="0"/>
        <w:autoSpaceDN w:val="0"/>
        <w:adjustRightInd w:val="0"/>
        <w:jc w:val="center"/>
        <w:rPr>
          <w:b/>
          <w:sz w:val="25"/>
          <w:szCs w:val="25"/>
        </w:rPr>
      </w:pPr>
      <w:r w:rsidRPr="00E91D1D">
        <w:rPr>
          <w:b/>
          <w:sz w:val="25"/>
          <w:szCs w:val="25"/>
        </w:rPr>
        <w:t>2.</w:t>
      </w:r>
      <w:r w:rsidR="00016E23" w:rsidRPr="00E91D1D">
        <w:rPr>
          <w:b/>
          <w:sz w:val="25"/>
          <w:szCs w:val="25"/>
        </w:rPr>
        <w:t xml:space="preserve"> Доходы </w:t>
      </w:r>
      <w:r w:rsidR="00C15399" w:rsidRPr="00E91D1D">
        <w:rPr>
          <w:b/>
          <w:sz w:val="25"/>
          <w:szCs w:val="25"/>
        </w:rPr>
        <w:t xml:space="preserve">местного </w:t>
      </w:r>
      <w:r w:rsidR="00016E23" w:rsidRPr="00E91D1D">
        <w:rPr>
          <w:b/>
          <w:sz w:val="25"/>
          <w:szCs w:val="25"/>
        </w:rPr>
        <w:t>бюджета</w:t>
      </w:r>
    </w:p>
    <w:p w:rsidR="00C15399" w:rsidRPr="00E91D1D" w:rsidRDefault="00C15399" w:rsidP="00C15399">
      <w:pPr>
        <w:autoSpaceDE w:val="0"/>
        <w:autoSpaceDN w:val="0"/>
        <w:adjustRightInd w:val="0"/>
        <w:ind w:firstLine="709"/>
        <w:jc w:val="center"/>
        <w:rPr>
          <w:sz w:val="25"/>
          <w:szCs w:val="25"/>
        </w:rPr>
      </w:pPr>
    </w:p>
    <w:p w:rsidR="004505BD" w:rsidRPr="00E91D1D" w:rsidRDefault="004505BD" w:rsidP="004505BD">
      <w:pPr>
        <w:autoSpaceDN w:val="0"/>
        <w:adjustRightInd w:val="0"/>
        <w:ind w:firstLine="708"/>
        <w:jc w:val="both"/>
        <w:rPr>
          <w:sz w:val="25"/>
          <w:szCs w:val="25"/>
        </w:rPr>
      </w:pPr>
      <w:r w:rsidRPr="00E91D1D">
        <w:rPr>
          <w:sz w:val="25"/>
          <w:szCs w:val="25"/>
        </w:rPr>
        <w:t>Решением о местном бюджете Октябрьского МО утвержден общий объем доходов на 2021 год в сумме 35 319,2 тыс. рублей, из них:</w:t>
      </w:r>
    </w:p>
    <w:p w:rsidR="004505BD" w:rsidRPr="00E91D1D" w:rsidRDefault="004505BD" w:rsidP="00212C36">
      <w:pPr>
        <w:numPr>
          <w:ilvl w:val="0"/>
          <w:numId w:val="13"/>
        </w:numPr>
        <w:autoSpaceDN w:val="0"/>
        <w:adjustRightInd w:val="0"/>
        <w:ind w:left="284" w:hanging="284"/>
        <w:jc w:val="both"/>
        <w:rPr>
          <w:rFonts w:eastAsia="Calibri"/>
          <w:sz w:val="25"/>
          <w:szCs w:val="25"/>
          <w:lang w:eastAsia="ru-RU"/>
        </w:rPr>
      </w:pPr>
      <w:r w:rsidRPr="00E91D1D">
        <w:rPr>
          <w:rFonts w:eastAsia="Calibri"/>
          <w:sz w:val="25"/>
          <w:szCs w:val="25"/>
          <w:lang w:eastAsia="ru-RU"/>
        </w:rPr>
        <w:t>налоговые и неналоговые доходы – 11 428,6 тыс. рублей;</w:t>
      </w:r>
    </w:p>
    <w:p w:rsidR="004505BD" w:rsidRPr="00E91D1D" w:rsidRDefault="004505BD" w:rsidP="00212C36">
      <w:pPr>
        <w:numPr>
          <w:ilvl w:val="0"/>
          <w:numId w:val="13"/>
        </w:numPr>
        <w:autoSpaceDN w:val="0"/>
        <w:adjustRightInd w:val="0"/>
        <w:ind w:left="284" w:hanging="284"/>
        <w:jc w:val="both"/>
        <w:rPr>
          <w:rFonts w:eastAsia="Calibri"/>
          <w:sz w:val="25"/>
          <w:szCs w:val="25"/>
          <w:lang w:eastAsia="ru-RU"/>
        </w:rPr>
      </w:pPr>
      <w:r w:rsidRPr="00E91D1D">
        <w:rPr>
          <w:rFonts w:eastAsia="Calibri"/>
          <w:sz w:val="25"/>
          <w:szCs w:val="25"/>
          <w:lang w:eastAsia="ru-RU"/>
        </w:rPr>
        <w:t xml:space="preserve">безвозмездные поступления – 23 890,6 тыс. рублей.  </w:t>
      </w:r>
    </w:p>
    <w:p w:rsidR="004505BD" w:rsidRPr="00E91D1D" w:rsidRDefault="004505BD" w:rsidP="004505BD">
      <w:pPr>
        <w:autoSpaceDE w:val="0"/>
        <w:autoSpaceDN w:val="0"/>
        <w:adjustRightInd w:val="0"/>
        <w:ind w:firstLine="709"/>
        <w:jc w:val="both"/>
        <w:rPr>
          <w:sz w:val="25"/>
          <w:szCs w:val="25"/>
        </w:rPr>
      </w:pPr>
      <w:r w:rsidRPr="00E91D1D">
        <w:rPr>
          <w:sz w:val="25"/>
          <w:szCs w:val="25"/>
        </w:rPr>
        <w:t>В процессе исполнения бюджета поселения в 2021 году в доходную часть бюджета муниципального образования 7 раз были внесены изменения и дополнения, из них 2 раза изменения вносились на основании полученных уведомлений о предоставлении субсидий, иных межбюджетных трансфертов, имеющих целевое назначение, без внесения изменений в решение о бюджете Постановлениями администрации Октябрьского МО:</w:t>
      </w:r>
    </w:p>
    <w:p w:rsidR="004505BD" w:rsidRPr="00E91D1D" w:rsidRDefault="004505BD" w:rsidP="00212C36">
      <w:pPr>
        <w:pStyle w:val="a6"/>
        <w:numPr>
          <w:ilvl w:val="0"/>
          <w:numId w:val="14"/>
        </w:numPr>
        <w:autoSpaceDE w:val="0"/>
        <w:autoSpaceDN w:val="0"/>
        <w:adjustRightInd w:val="0"/>
        <w:ind w:left="284" w:hanging="284"/>
        <w:jc w:val="both"/>
        <w:rPr>
          <w:sz w:val="25"/>
          <w:szCs w:val="25"/>
        </w:rPr>
      </w:pPr>
      <w:r w:rsidRPr="00E91D1D">
        <w:rPr>
          <w:sz w:val="25"/>
          <w:szCs w:val="25"/>
        </w:rPr>
        <w:t>от 31.01.2021 № 37 доходная часть увеличена на 10 279,5 тыс. рублей, из них:</w:t>
      </w:r>
    </w:p>
    <w:p w:rsidR="004505BD" w:rsidRPr="00E91D1D" w:rsidRDefault="004505BD" w:rsidP="00212C36">
      <w:pPr>
        <w:pStyle w:val="a6"/>
        <w:numPr>
          <w:ilvl w:val="0"/>
          <w:numId w:val="15"/>
        </w:numPr>
        <w:autoSpaceDE w:val="0"/>
        <w:autoSpaceDN w:val="0"/>
        <w:adjustRightInd w:val="0"/>
        <w:ind w:left="567" w:hanging="283"/>
        <w:jc w:val="both"/>
        <w:rPr>
          <w:sz w:val="25"/>
          <w:szCs w:val="25"/>
        </w:rPr>
      </w:pPr>
      <w:r w:rsidRPr="00E91D1D">
        <w:rPr>
          <w:sz w:val="25"/>
          <w:szCs w:val="25"/>
        </w:rPr>
        <w:t>добавлена субсидия местным бюджетам на реализацию мероприятий по сносу (демонтажу) поврежденных зданий, сооружений, в том числе многоквартирных домов, и организации проведения очистки территорий от крупногабаритных отходов и отходов строительства зданий, сооружений, которые не являются объектами капитального строительства, жилыми строениями в сумме 985,5 тыс. рублей;</w:t>
      </w:r>
    </w:p>
    <w:p w:rsidR="004505BD" w:rsidRPr="00E91D1D" w:rsidRDefault="004505BD" w:rsidP="00212C36">
      <w:pPr>
        <w:pStyle w:val="a6"/>
        <w:numPr>
          <w:ilvl w:val="0"/>
          <w:numId w:val="15"/>
        </w:numPr>
        <w:autoSpaceDE w:val="0"/>
        <w:autoSpaceDN w:val="0"/>
        <w:adjustRightInd w:val="0"/>
        <w:ind w:left="567" w:hanging="283"/>
        <w:jc w:val="both"/>
        <w:rPr>
          <w:sz w:val="25"/>
          <w:szCs w:val="25"/>
        </w:rPr>
      </w:pPr>
      <w:r w:rsidRPr="00E91D1D">
        <w:rPr>
          <w:sz w:val="25"/>
          <w:szCs w:val="25"/>
        </w:rPr>
        <w:t>добавлена субсидия местным бюджетам на осуществление мероприятий по капитальному ремонту объектов муниципальной собственности в сфере физической культуры и спорта в сумме 8 294,0 тыс. рублей.</w:t>
      </w:r>
    </w:p>
    <w:p w:rsidR="004505BD" w:rsidRPr="00E91D1D" w:rsidRDefault="004505BD" w:rsidP="00212C36">
      <w:pPr>
        <w:pStyle w:val="a6"/>
        <w:numPr>
          <w:ilvl w:val="0"/>
          <w:numId w:val="14"/>
        </w:numPr>
        <w:autoSpaceDE w:val="0"/>
        <w:autoSpaceDN w:val="0"/>
        <w:adjustRightInd w:val="0"/>
        <w:ind w:left="284" w:hanging="284"/>
        <w:jc w:val="both"/>
        <w:rPr>
          <w:sz w:val="25"/>
          <w:szCs w:val="25"/>
        </w:rPr>
      </w:pPr>
      <w:r w:rsidRPr="00E91D1D">
        <w:rPr>
          <w:sz w:val="25"/>
          <w:szCs w:val="25"/>
        </w:rPr>
        <w:t>от 29.04.2021 № 62 доходная часть увеличена на 21 321,9 тыс. рублей, из них:</w:t>
      </w:r>
    </w:p>
    <w:p w:rsidR="004505BD" w:rsidRPr="00E91D1D" w:rsidRDefault="004505BD" w:rsidP="00212C36">
      <w:pPr>
        <w:pStyle w:val="a6"/>
        <w:numPr>
          <w:ilvl w:val="0"/>
          <w:numId w:val="16"/>
        </w:numPr>
        <w:autoSpaceDE w:val="0"/>
        <w:autoSpaceDN w:val="0"/>
        <w:adjustRightInd w:val="0"/>
        <w:ind w:left="567" w:hanging="283"/>
        <w:jc w:val="both"/>
        <w:rPr>
          <w:sz w:val="25"/>
          <w:szCs w:val="25"/>
        </w:rPr>
      </w:pPr>
      <w:r w:rsidRPr="00E91D1D">
        <w:rPr>
          <w:sz w:val="25"/>
          <w:szCs w:val="25"/>
        </w:rPr>
        <w:t>добавлена субсидия бюджетам городских поселений на софинансирование капитальных вложений в объекты муниципальной собственности в сумме 21 116,9 тыс. рублей;</w:t>
      </w:r>
    </w:p>
    <w:p w:rsidR="004505BD" w:rsidRPr="00E91D1D" w:rsidRDefault="004505BD" w:rsidP="00212C36">
      <w:pPr>
        <w:pStyle w:val="a6"/>
        <w:numPr>
          <w:ilvl w:val="0"/>
          <w:numId w:val="16"/>
        </w:numPr>
        <w:autoSpaceDE w:val="0"/>
        <w:autoSpaceDN w:val="0"/>
        <w:adjustRightInd w:val="0"/>
        <w:ind w:left="567" w:hanging="283"/>
        <w:jc w:val="both"/>
        <w:rPr>
          <w:sz w:val="25"/>
          <w:szCs w:val="25"/>
        </w:rPr>
      </w:pPr>
      <w:r w:rsidRPr="00E91D1D">
        <w:rPr>
          <w:sz w:val="25"/>
          <w:szCs w:val="25"/>
        </w:rPr>
        <w:t>увеличены прочие межбюджетные трансферты, передаваемые бюджетам городских поселений, на 205,0 тыс. рублей.</w:t>
      </w:r>
    </w:p>
    <w:p w:rsidR="003445F1" w:rsidRPr="00E91D1D" w:rsidRDefault="003445F1" w:rsidP="004505BD">
      <w:pPr>
        <w:autoSpaceDE w:val="0"/>
        <w:autoSpaceDN w:val="0"/>
        <w:adjustRightInd w:val="0"/>
        <w:ind w:firstLine="709"/>
        <w:jc w:val="both"/>
        <w:rPr>
          <w:rFonts w:eastAsia="Calibri"/>
          <w:sz w:val="25"/>
          <w:szCs w:val="25"/>
        </w:rPr>
      </w:pPr>
    </w:p>
    <w:p w:rsidR="004505BD" w:rsidRPr="00E91D1D" w:rsidRDefault="004505BD" w:rsidP="004505BD">
      <w:pPr>
        <w:autoSpaceDE w:val="0"/>
        <w:autoSpaceDN w:val="0"/>
        <w:adjustRightInd w:val="0"/>
        <w:ind w:firstLine="709"/>
        <w:jc w:val="both"/>
        <w:rPr>
          <w:sz w:val="25"/>
          <w:szCs w:val="25"/>
        </w:rPr>
      </w:pPr>
      <w:r w:rsidRPr="00E91D1D">
        <w:rPr>
          <w:rFonts w:eastAsia="Calibri"/>
          <w:sz w:val="25"/>
          <w:szCs w:val="25"/>
        </w:rPr>
        <w:t xml:space="preserve">В </w:t>
      </w:r>
      <w:r w:rsidRPr="00E91D1D">
        <w:rPr>
          <w:sz w:val="25"/>
          <w:szCs w:val="25"/>
        </w:rPr>
        <w:t xml:space="preserve">результате внесенных изменений и дополнений, прогнозируемые </w:t>
      </w:r>
      <w:r w:rsidRPr="00E91D1D">
        <w:rPr>
          <w:rFonts w:eastAsia="Calibri"/>
          <w:sz w:val="25"/>
          <w:szCs w:val="25"/>
        </w:rPr>
        <w:t>доходы</w:t>
      </w:r>
      <w:r w:rsidR="003445F1" w:rsidRPr="00E91D1D">
        <w:rPr>
          <w:rFonts w:eastAsia="Calibri"/>
          <w:sz w:val="25"/>
          <w:szCs w:val="25"/>
        </w:rPr>
        <w:t xml:space="preserve"> </w:t>
      </w:r>
      <w:r w:rsidRPr="00E91D1D">
        <w:rPr>
          <w:rFonts w:eastAsia="Calibri"/>
          <w:sz w:val="25"/>
          <w:szCs w:val="25"/>
        </w:rPr>
        <w:t xml:space="preserve">бюджета на 2021 год </w:t>
      </w:r>
      <w:r w:rsidRPr="00E91D1D">
        <w:rPr>
          <w:sz w:val="25"/>
          <w:szCs w:val="25"/>
        </w:rPr>
        <w:t>увеличены на 106,3 % (или в 2,1 раза) и, в редакции решения о бюджете от 29.12.2021 № 168, утверждены в сумме 72 847,3 тыс. рублей, в т.ч.:</w:t>
      </w:r>
    </w:p>
    <w:p w:rsidR="004505BD" w:rsidRPr="00E91D1D" w:rsidRDefault="004505BD" w:rsidP="00212C36">
      <w:pPr>
        <w:pStyle w:val="a6"/>
        <w:numPr>
          <w:ilvl w:val="0"/>
          <w:numId w:val="17"/>
        </w:numPr>
        <w:autoSpaceDE w:val="0"/>
        <w:autoSpaceDN w:val="0"/>
        <w:adjustRightInd w:val="0"/>
        <w:ind w:left="284" w:hanging="284"/>
        <w:jc w:val="both"/>
        <w:rPr>
          <w:sz w:val="25"/>
          <w:szCs w:val="25"/>
        </w:rPr>
      </w:pPr>
      <w:r w:rsidRPr="00E91D1D">
        <w:rPr>
          <w:sz w:val="25"/>
          <w:szCs w:val="25"/>
        </w:rPr>
        <w:t xml:space="preserve">налоговые и неналоговые доходы увеличены на 12,4 %, при этом доходы от местных налогов снижены на 25,1 %, </w:t>
      </w:r>
      <w:r w:rsidRPr="00E91D1D">
        <w:rPr>
          <w:rFonts w:eastAsia="Times New Roman"/>
          <w:sz w:val="25"/>
          <w:szCs w:val="25"/>
        </w:rPr>
        <w:t>что свидетельствует о нарушении принципа достоверности бюджета, установленного статьей 37 Б</w:t>
      </w:r>
      <w:r w:rsidR="003445F1" w:rsidRPr="00E91D1D">
        <w:rPr>
          <w:rFonts w:eastAsia="Times New Roman"/>
          <w:sz w:val="25"/>
          <w:szCs w:val="25"/>
        </w:rPr>
        <w:t>К</w:t>
      </w:r>
      <w:r w:rsidRPr="00E91D1D">
        <w:rPr>
          <w:rFonts w:eastAsia="Times New Roman"/>
          <w:sz w:val="25"/>
          <w:szCs w:val="25"/>
        </w:rPr>
        <w:t xml:space="preserve"> РФ,</w:t>
      </w:r>
      <w:r w:rsidRPr="00E91D1D">
        <w:rPr>
          <w:sz w:val="25"/>
          <w:szCs w:val="25"/>
        </w:rPr>
        <w:t xml:space="preserve"> из них:</w:t>
      </w:r>
    </w:p>
    <w:p w:rsidR="004505BD" w:rsidRPr="00E91D1D" w:rsidRDefault="004505BD" w:rsidP="00212C36">
      <w:pPr>
        <w:pStyle w:val="a6"/>
        <w:numPr>
          <w:ilvl w:val="0"/>
          <w:numId w:val="18"/>
        </w:numPr>
        <w:autoSpaceDE w:val="0"/>
        <w:autoSpaceDN w:val="0"/>
        <w:adjustRightInd w:val="0"/>
        <w:ind w:left="567" w:hanging="283"/>
        <w:jc w:val="both"/>
        <w:rPr>
          <w:sz w:val="25"/>
          <w:szCs w:val="25"/>
        </w:rPr>
      </w:pPr>
      <w:r w:rsidRPr="00E91D1D">
        <w:rPr>
          <w:sz w:val="25"/>
          <w:szCs w:val="25"/>
        </w:rPr>
        <w:t>от поступления налога на имущество физических лиц – на 61,8 %;</w:t>
      </w:r>
    </w:p>
    <w:p w:rsidR="004505BD" w:rsidRPr="00E91D1D" w:rsidRDefault="004505BD" w:rsidP="00212C36">
      <w:pPr>
        <w:pStyle w:val="a6"/>
        <w:numPr>
          <w:ilvl w:val="0"/>
          <w:numId w:val="18"/>
        </w:numPr>
        <w:autoSpaceDE w:val="0"/>
        <w:autoSpaceDN w:val="0"/>
        <w:adjustRightInd w:val="0"/>
        <w:ind w:left="567" w:hanging="283"/>
        <w:jc w:val="both"/>
        <w:rPr>
          <w:sz w:val="25"/>
          <w:szCs w:val="25"/>
        </w:rPr>
      </w:pPr>
      <w:r w:rsidRPr="00E91D1D">
        <w:rPr>
          <w:sz w:val="25"/>
          <w:szCs w:val="25"/>
        </w:rPr>
        <w:t>от поступления земельного налога – на 14 %;</w:t>
      </w:r>
    </w:p>
    <w:p w:rsidR="004505BD" w:rsidRPr="00E91D1D" w:rsidRDefault="004505BD" w:rsidP="00212C36">
      <w:pPr>
        <w:pStyle w:val="a6"/>
        <w:numPr>
          <w:ilvl w:val="0"/>
          <w:numId w:val="17"/>
        </w:numPr>
        <w:autoSpaceDE w:val="0"/>
        <w:autoSpaceDN w:val="0"/>
        <w:adjustRightInd w:val="0"/>
        <w:ind w:left="284" w:hanging="284"/>
        <w:jc w:val="both"/>
        <w:rPr>
          <w:sz w:val="25"/>
          <w:szCs w:val="25"/>
        </w:rPr>
      </w:pPr>
      <w:r w:rsidRPr="00E91D1D">
        <w:rPr>
          <w:rFonts w:eastAsia="Calibri"/>
          <w:sz w:val="25"/>
          <w:szCs w:val="25"/>
          <w:lang w:eastAsia="ru-RU"/>
        </w:rPr>
        <w:t>безвозмездные поступления увеличены в 2,5 раза.</w:t>
      </w:r>
    </w:p>
    <w:p w:rsidR="004505BD" w:rsidRPr="00E91D1D" w:rsidRDefault="004505BD" w:rsidP="004505BD">
      <w:pPr>
        <w:ind w:firstLine="709"/>
        <w:jc w:val="both"/>
        <w:rPr>
          <w:sz w:val="25"/>
          <w:szCs w:val="25"/>
        </w:rPr>
      </w:pPr>
      <w:r w:rsidRPr="00E91D1D">
        <w:rPr>
          <w:rFonts w:eastAsia="Times New Roman"/>
          <w:sz w:val="25"/>
          <w:szCs w:val="25"/>
          <w:lang w:eastAsia="ru-RU"/>
        </w:rPr>
        <w:t xml:space="preserve">К проектам решений </w:t>
      </w:r>
      <w:r w:rsidRPr="00E91D1D">
        <w:rPr>
          <w:sz w:val="25"/>
          <w:szCs w:val="25"/>
        </w:rPr>
        <w:t xml:space="preserve">о внесении изменений в бюджет </w:t>
      </w:r>
      <w:r w:rsidRPr="00E91D1D">
        <w:rPr>
          <w:rFonts w:eastAsia="Times New Roman"/>
          <w:sz w:val="25"/>
          <w:szCs w:val="25"/>
          <w:lang w:eastAsia="ru-RU"/>
        </w:rPr>
        <w:t xml:space="preserve">составлялись пояснительные записки, в которых не отражены основания предлагаемых изменений </w:t>
      </w:r>
      <w:r w:rsidRPr="00E91D1D">
        <w:rPr>
          <w:sz w:val="25"/>
          <w:szCs w:val="25"/>
        </w:rPr>
        <w:t>объемов налоговых и неналоговых доходов.</w:t>
      </w:r>
    </w:p>
    <w:p w:rsidR="004505BD" w:rsidRPr="00E91D1D" w:rsidRDefault="004505BD" w:rsidP="004505BD">
      <w:pPr>
        <w:ind w:firstLine="709"/>
        <w:jc w:val="both"/>
        <w:rPr>
          <w:rFonts w:eastAsia="Calibri"/>
          <w:sz w:val="25"/>
          <w:szCs w:val="25"/>
        </w:rPr>
      </w:pPr>
      <w:r w:rsidRPr="00E91D1D">
        <w:rPr>
          <w:rFonts w:eastAsia="Calibri"/>
          <w:sz w:val="25"/>
          <w:szCs w:val="25"/>
        </w:rPr>
        <w:t xml:space="preserve">По данным </w:t>
      </w:r>
      <w:r w:rsidRPr="00E91D1D">
        <w:rPr>
          <w:sz w:val="25"/>
          <w:szCs w:val="25"/>
        </w:rPr>
        <w:t xml:space="preserve">Отчета об исполнении бюджета на 01.01.2022 (ф. 0503317) </w:t>
      </w:r>
      <w:r w:rsidRPr="00E91D1D">
        <w:rPr>
          <w:rFonts w:eastAsia="Calibri"/>
          <w:sz w:val="25"/>
          <w:szCs w:val="25"/>
        </w:rPr>
        <w:t>доходная часть бюджета исполнена в сумме 72 581,4 тыс. рублей или на 99,6 %, в т</w:t>
      </w:r>
      <w:r w:rsidR="003445F1" w:rsidRPr="00E91D1D">
        <w:rPr>
          <w:rFonts w:eastAsia="Calibri"/>
          <w:sz w:val="25"/>
          <w:szCs w:val="25"/>
        </w:rPr>
        <w:t>.ч.</w:t>
      </w:r>
      <w:r w:rsidRPr="00E91D1D">
        <w:rPr>
          <w:rFonts w:eastAsia="Calibri"/>
          <w:sz w:val="25"/>
          <w:szCs w:val="25"/>
        </w:rPr>
        <w:t>:</w:t>
      </w:r>
    </w:p>
    <w:p w:rsidR="004505BD" w:rsidRPr="00E91D1D" w:rsidRDefault="004505BD" w:rsidP="00212C36">
      <w:pPr>
        <w:pStyle w:val="a6"/>
        <w:numPr>
          <w:ilvl w:val="0"/>
          <w:numId w:val="19"/>
        </w:numPr>
        <w:ind w:left="284" w:hanging="284"/>
        <w:jc w:val="both"/>
        <w:rPr>
          <w:rFonts w:eastAsia="Calibri"/>
          <w:sz w:val="25"/>
          <w:szCs w:val="25"/>
        </w:rPr>
      </w:pPr>
      <w:r w:rsidRPr="00E91D1D">
        <w:rPr>
          <w:rFonts w:eastAsia="Calibri"/>
          <w:sz w:val="25"/>
          <w:szCs w:val="25"/>
        </w:rPr>
        <w:t>налоговые и неналоговые доходы – в сумме 12 940,8 тыс. рублей или на 100,8 %, из них поступление доходов от местных налогов составило:</w:t>
      </w:r>
    </w:p>
    <w:p w:rsidR="004505BD" w:rsidRPr="00E91D1D" w:rsidRDefault="004505BD" w:rsidP="00212C36">
      <w:pPr>
        <w:pStyle w:val="a6"/>
        <w:numPr>
          <w:ilvl w:val="0"/>
          <w:numId w:val="20"/>
        </w:numPr>
        <w:ind w:left="567" w:hanging="283"/>
        <w:jc w:val="both"/>
        <w:rPr>
          <w:rFonts w:eastAsia="Calibri"/>
          <w:sz w:val="25"/>
          <w:szCs w:val="25"/>
        </w:rPr>
      </w:pPr>
      <w:r w:rsidRPr="00E91D1D">
        <w:rPr>
          <w:rFonts w:eastAsia="Calibri"/>
          <w:sz w:val="25"/>
          <w:szCs w:val="25"/>
        </w:rPr>
        <w:t>налог на имущество физических лиц – 175,1 тыс. рублей или 100,6 %;</w:t>
      </w:r>
    </w:p>
    <w:p w:rsidR="004505BD" w:rsidRPr="00E91D1D" w:rsidRDefault="004505BD" w:rsidP="00212C36">
      <w:pPr>
        <w:pStyle w:val="a6"/>
        <w:numPr>
          <w:ilvl w:val="0"/>
          <w:numId w:val="20"/>
        </w:numPr>
        <w:ind w:left="567" w:hanging="283"/>
        <w:jc w:val="both"/>
        <w:rPr>
          <w:rFonts w:eastAsia="Calibri"/>
          <w:sz w:val="25"/>
          <w:szCs w:val="25"/>
        </w:rPr>
      </w:pPr>
      <w:r w:rsidRPr="00E91D1D">
        <w:rPr>
          <w:rFonts w:eastAsia="Calibri"/>
          <w:sz w:val="25"/>
          <w:szCs w:val="25"/>
        </w:rPr>
        <w:t>земельный налог – 1 289,6 тыс. рублей или 100 %;</w:t>
      </w:r>
    </w:p>
    <w:p w:rsidR="004505BD" w:rsidRPr="00E91D1D" w:rsidRDefault="004505BD" w:rsidP="00212C36">
      <w:pPr>
        <w:pStyle w:val="a6"/>
        <w:numPr>
          <w:ilvl w:val="0"/>
          <w:numId w:val="19"/>
        </w:numPr>
        <w:ind w:left="284" w:hanging="284"/>
        <w:jc w:val="both"/>
        <w:rPr>
          <w:rFonts w:eastAsia="Calibri"/>
          <w:sz w:val="25"/>
          <w:szCs w:val="25"/>
        </w:rPr>
      </w:pPr>
      <w:r w:rsidRPr="00E91D1D">
        <w:rPr>
          <w:rFonts w:eastAsia="Calibri"/>
          <w:sz w:val="25"/>
          <w:szCs w:val="25"/>
        </w:rPr>
        <w:t>безвозмездные поступления – в сумме 59 640,6 тыс. рублей или на 99,4 %.</w:t>
      </w:r>
    </w:p>
    <w:p w:rsidR="004505BD" w:rsidRPr="00E91D1D" w:rsidRDefault="004505BD" w:rsidP="004505BD">
      <w:pPr>
        <w:ind w:firstLine="709"/>
        <w:jc w:val="both"/>
        <w:rPr>
          <w:rFonts w:eastAsia="Calibri"/>
          <w:sz w:val="25"/>
          <w:szCs w:val="25"/>
        </w:rPr>
      </w:pPr>
      <w:r w:rsidRPr="00E91D1D">
        <w:rPr>
          <w:rFonts w:eastAsia="Calibri"/>
          <w:sz w:val="25"/>
          <w:szCs w:val="25"/>
        </w:rPr>
        <w:t>Неналоговые доходы бюджета Октябрьского МО исполнены в общем объеме 2 958,4 тыс. рублей или на 99,9 %, и них:</w:t>
      </w:r>
    </w:p>
    <w:p w:rsidR="004505BD" w:rsidRPr="00E91D1D" w:rsidRDefault="004505BD" w:rsidP="00212C36">
      <w:pPr>
        <w:pStyle w:val="a6"/>
        <w:numPr>
          <w:ilvl w:val="0"/>
          <w:numId w:val="21"/>
        </w:numPr>
        <w:autoSpaceDE w:val="0"/>
        <w:autoSpaceDN w:val="0"/>
        <w:adjustRightInd w:val="0"/>
        <w:ind w:left="284" w:hanging="284"/>
        <w:jc w:val="both"/>
        <w:rPr>
          <w:sz w:val="25"/>
          <w:szCs w:val="25"/>
        </w:rPr>
      </w:pPr>
      <w:r w:rsidRPr="00E91D1D">
        <w:rPr>
          <w:sz w:val="25"/>
          <w:szCs w:val="25"/>
        </w:rPr>
        <w:t>1 563,1 тыс. рублей – арендная плата за земельные участки по договорам аренды;</w:t>
      </w:r>
    </w:p>
    <w:p w:rsidR="004505BD" w:rsidRPr="00E91D1D" w:rsidRDefault="004505BD" w:rsidP="00212C36">
      <w:pPr>
        <w:pStyle w:val="a6"/>
        <w:numPr>
          <w:ilvl w:val="0"/>
          <w:numId w:val="21"/>
        </w:numPr>
        <w:autoSpaceDE w:val="0"/>
        <w:autoSpaceDN w:val="0"/>
        <w:adjustRightInd w:val="0"/>
        <w:ind w:left="284" w:hanging="284"/>
        <w:jc w:val="both"/>
        <w:rPr>
          <w:sz w:val="25"/>
          <w:szCs w:val="25"/>
        </w:rPr>
      </w:pPr>
      <w:r w:rsidRPr="00E91D1D">
        <w:rPr>
          <w:sz w:val="25"/>
          <w:szCs w:val="25"/>
        </w:rPr>
        <w:t>397,6 тыс. рублей – сдача в аренду помещений в здании администрации;</w:t>
      </w:r>
    </w:p>
    <w:p w:rsidR="004505BD" w:rsidRPr="00E91D1D" w:rsidRDefault="004505BD" w:rsidP="00212C36">
      <w:pPr>
        <w:pStyle w:val="a6"/>
        <w:numPr>
          <w:ilvl w:val="0"/>
          <w:numId w:val="21"/>
        </w:numPr>
        <w:autoSpaceDE w:val="0"/>
        <w:autoSpaceDN w:val="0"/>
        <w:adjustRightInd w:val="0"/>
        <w:ind w:left="284" w:hanging="284"/>
        <w:jc w:val="both"/>
        <w:rPr>
          <w:sz w:val="25"/>
          <w:szCs w:val="25"/>
        </w:rPr>
      </w:pPr>
      <w:r w:rsidRPr="00E91D1D">
        <w:rPr>
          <w:sz w:val="25"/>
          <w:szCs w:val="25"/>
        </w:rPr>
        <w:t>81,0 тыс. рублей – за найм жилых помещений, оплата воды юридическими лицам по договорам, доходы от оказания услуг (продажа билетов) МКУ «ЦМТО» ОМО;</w:t>
      </w:r>
    </w:p>
    <w:p w:rsidR="004505BD" w:rsidRPr="00E91D1D" w:rsidRDefault="004505BD" w:rsidP="00212C36">
      <w:pPr>
        <w:pStyle w:val="a6"/>
        <w:numPr>
          <w:ilvl w:val="0"/>
          <w:numId w:val="21"/>
        </w:numPr>
        <w:autoSpaceDE w:val="0"/>
        <w:autoSpaceDN w:val="0"/>
        <w:adjustRightInd w:val="0"/>
        <w:ind w:left="284" w:hanging="284"/>
        <w:jc w:val="both"/>
        <w:rPr>
          <w:sz w:val="25"/>
          <w:szCs w:val="25"/>
        </w:rPr>
      </w:pPr>
      <w:r w:rsidRPr="00E91D1D">
        <w:rPr>
          <w:sz w:val="25"/>
          <w:szCs w:val="25"/>
        </w:rPr>
        <w:t>27,2 тыс. рублей – возврат в бюджет Октябрьского МО оплаты труда</w:t>
      </w:r>
      <w:r w:rsidRPr="00E91D1D">
        <w:rPr>
          <w:color w:val="FF0000"/>
          <w:sz w:val="25"/>
          <w:szCs w:val="25"/>
        </w:rPr>
        <w:t xml:space="preserve"> </w:t>
      </w:r>
      <w:r w:rsidRPr="00E91D1D">
        <w:rPr>
          <w:sz w:val="25"/>
          <w:szCs w:val="25"/>
        </w:rPr>
        <w:t>за 2020 год по результатам контрольного мероприятия КСП Чунского РМО;</w:t>
      </w:r>
    </w:p>
    <w:p w:rsidR="004505BD" w:rsidRPr="00E91D1D" w:rsidRDefault="004505BD" w:rsidP="00212C36">
      <w:pPr>
        <w:pStyle w:val="a6"/>
        <w:numPr>
          <w:ilvl w:val="0"/>
          <w:numId w:val="21"/>
        </w:numPr>
        <w:autoSpaceDE w:val="0"/>
        <w:autoSpaceDN w:val="0"/>
        <w:adjustRightInd w:val="0"/>
        <w:ind w:left="284" w:hanging="284"/>
        <w:jc w:val="both"/>
        <w:rPr>
          <w:sz w:val="25"/>
          <w:szCs w:val="25"/>
        </w:rPr>
      </w:pPr>
      <w:r w:rsidRPr="00E91D1D">
        <w:rPr>
          <w:sz w:val="25"/>
          <w:szCs w:val="25"/>
        </w:rPr>
        <w:t>876,8 тыс. рублей – поступления от продажи земельных участков;</w:t>
      </w:r>
    </w:p>
    <w:p w:rsidR="004505BD" w:rsidRPr="00E91D1D" w:rsidRDefault="004505BD" w:rsidP="00212C36">
      <w:pPr>
        <w:pStyle w:val="a6"/>
        <w:numPr>
          <w:ilvl w:val="0"/>
          <w:numId w:val="21"/>
        </w:numPr>
        <w:autoSpaceDE w:val="0"/>
        <w:autoSpaceDN w:val="0"/>
        <w:adjustRightInd w:val="0"/>
        <w:ind w:left="284" w:hanging="284"/>
        <w:jc w:val="both"/>
        <w:rPr>
          <w:sz w:val="25"/>
          <w:szCs w:val="25"/>
        </w:rPr>
      </w:pPr>
      <w:r w:rsidRPr="00E91D1D">
        <w:rPr>
          <w:sz w:val="25"/>
          <w:szCs w:val="25"/>
        </w:rPr>
        <w:t xml:space="preserve">12,7 тыс. рублей – пени по контрактам, </w:t>
      </w:r>
      <w:r w:rsidRPr="00E91D1D">
        <w:rPr>
          <w:rFonts w:eastAsia="Calibri"/>
          <w:sz w:val="25"/>
          <w:szCs w:val="25"/>
        </w:rPr>
        <w:t>уплаченные в случае просрочки исполнения поставщиком (подрядчиком, исполнителем) обязательств, предусмотренных муниципальным контрактом;</w:t>
      </w:r>
      <w:r w:rsidRPr="00E91D1D">
        <w:rPr>
          <w:sz w:val="25"/>
          <w:szCs w:val="25"/>
        </w:rPr>
        <w:t xml:space="preserve"> штрафы за нарушения правил благоустройства.</w:t>
      </w:r>
    </w:p>
    <w:p w:rsidR="004505BD" w:rsidRPr="00E91D1D" w:rsidRDefault="004505BD" w:rsidP="004505BD">
      <w:pPr>
        <w:ind w:firstLine="709"/>
        <w:jc w:val="both"/>
        <w:rPr>
          <w:rFonts w:eastAsia="Times New Roman"/>
          <w:sz w:val="25"/>
          <w:szCs w:val="25"/>
          <w:lang w:eastAsia="ru-RU"/>
        </w:rPr>
      </w:pPr>
      <w:r w:rsidRPr="00E91D1D">
        <w:rPr>
          <w:sz w:val="25"/>
          <w:szCs w:val="25"/>
        </w:rPr>
        <w:t xml:space="preserve">Кроме того, в местный бюджет в 2021 году поступали </w:t>
      </w:r>
      <w:r w:rsidRPr="00E91D1D">
        <w:rPr>
          <w:rFonts w:eastAsia="Times New Roman"/>
          <w:sz w:val="25"/>
          <w:szCs w:val="25"/>
          <w:lang w:eastAsia="ru-RU"/>
        </w:rPr>
        <w:t xml:space="preserve">прочие безвозмездные поступления (в рамках </w:t>
      </w:r>
      <w:r w:rsidRPr="00E91D1D">
        <w:rPr>
          <w:sz w:val="25"/>
          <w:szCs w:val="25"/>
        </w:rPr>
        <w:t>заключенных соглашений о социально-экономическом сотрудничестве между МКУ «Администрация Октябрьского МО» и физическими лицами, организациями</w:t>
      </w:r>
      <w:r w:rsidRPr="00E91D1D">
        <w:rPr>
          <w:rFonts w:eastAsia="Times New Roman"/>
          <w:sz w:val="25"/>
          <w:szCs w:val="25"/>
          <w:lang w:eastAsia="ru-RU"/>
        </w:rPr>
        <w:t>) в общей сумме 673,2 тыс. рублей, из них, согласно информации администрации Октябрьского МО:</w:t>
      </w:r>
    </w:p>
    <w:p w:rsidR="004505BD" w:rsidRPr="00E91D1D" w:rsidRDefault="004505BD" w:rsidP="00212C36">
      <w:pPr>
        <w:pStyle w:val="a6"/>
        <w:numPr>
          <w:ilvl w:val="0"/>
          <w:numId w:val="22"/>
        </w:numPr>
        <w:ind w:left="284" w:hanging="284"/>
        <w:jc w:val="both"/>
        <w:rPr>
          <w:sz w:val="25"/>
          <w:szCs w:val="25"/>
        </w:rPr>
      </w:pPr>
      <w:r w:rsidRPr="00E91D1D">
        <w:rPr>
          <w:sz w:val="25"/>
          <w:szCs w:val="25"/>
        </w:rPr>
        <w:t>на нужды городского поселения – 354,0 тыс. рублей;</w:t>
      </w:r>
    </w:p>
    <w:p w:rsidR="004505BD" w:rsidRPr="00E91D1D" w:rsidRDefault="004505BD" w:rsidP="00212C36">
      <w:pPr>
        <w:pStyle w:val="a6"/>
        <w:numPr>
          <w:ilvl w:val="0"/>
          <w:numId w:val="22"/>
        </w:numPr>
        <w:ind w:left="284" w:hanging="284"/>
        <w:jc w:val="both"/>
        <w:rPr>
          <w:sz w:val="25"/>
          <w:szCs w:val="25"/>
        </w:rPr>
      </w:pPr>
      <w:r w:rsidRPr="00E91D1D">
        <w:rPr>
          <w:sz w:val="25"/>
          <w:szCs w:val="25"/>
        </w:rPr>
        <w:t>на организацию освещения Скверы Победы – 20,0 тыс. рублей;</w:t>
      </w:r>
    </w:p>
    <w:p w:rsidR="004505BD" w:rsidRPr="00E91D1D" w:rsidRDefault="004505BD" w:rsidP="00212C36">
      <w:pPr>
        <w:pStyle w:val="a6"/>
        <w:numPr>
          <w:ilvl w:val="0"/>
          <w:numId w:val="22"/>
        </w:numPr>
        <w:ind w:left="284" w:hanging="284"/>
        <w:jc w:val="both"/>
        <w:rPr>
          <w:sz w:val="25"/>
          <w:szCs w:val="25"/>
        </w:rPr>
      </w:pPr>
      <w:r w:rsidRPr="00E91D1D">
        <w:rPr>
          <w:sz w:val="25"/>
          <w:szCs w:val="25"/>
        </w:rPr>
        <w:t>на очистку водоотводных каналов – 40, тыс. рублей;</w:t>
      </w:r>
    </w:p>
    <w:p w:rsidR="004505BD" w:rsidRPr="00E91D1D" w:rsidRDefault="004505BD" w:rsidP="00212C36">
      <w:pPr>
        <w:pStyle w:val="a6"/>
        <w:numPr>
          <w:ilvl w:val="0"/>
          <w:numId w:val="22"/>
        </w:numPr>
        <w:ind w:left="284" w:hanging="284"/>
        <w:jc w:val="both"/>
        <w:rPr>
          <w:sz w:val="25"/>
          <w:szCs w:val="25"/>
        </w:rPr>
      </w:pPr>
      <w:r w:rsidRPr="00E91D1D">
        <w:rPr>
          <w:sz w:val="25"/>
          <w:szCs w:val="25"/>
        </w:rPr>
        <w:t>на проведение турнира по рукопашному бою на кубок главы Октябрьского МО – 25,0 тыс. рублей;</w:t>
      </w:r>
    </w:p>
    <w:p w:rsidR="004505BD" w:rsidRPr="00E91D1D" w:rsidRDefault="004505BD" w:rsidP="00212C36">
      <w:pPr>
        <w:pStyle w:val="a6"/>
        <w:numPr>
          <w:ilvl w:val="0"/>
          <w:numId w:val="22"/>
        </w:numPr>
        <w:ind w:left="284" w:hanging="284"/>
        <w:jc w:val="both"/>
        <w:rPr>
          <w:sz w:val="25"/>
          <w:szCs w:val="25"/>
        </w:rPr>
      </w:pPr>
      <w:r w:rsidRPr="00E91D1D">
        <w:rPr>
          <w:sz w:val="25"/>
          <w:szCs w:val="25"/>
        </w:rPr>
        <w:t>на проведение турслета – 20,0 тыс. рублей;</w:t>
      </w:r>
    </w:p>
    <w:p w:rsidR="004505BD" w:rsidRPr="00E91D1D" w:rsidRDefault="004505BD" w:rsidP="00212C36">
      <w:pPr>
        <w:pStyle w:val="a6"/>
        <w:numPr>
          <w:ilvl w:val="0"/>
          <w:numId w:val="22"/>
        </w:numPr>
        <w:ind w:left="284" w:hanging="284"/>
        <w:jc w:val="both"/>
        <w:rPr>
          <w:sz w:val="25"/>
          <w:szCs w:val="25"/>
        </w:rPr>
      </w:pPr>
      <w:r w:rsidRPr="00E91D1D">
        <w:rPr>
          <w:sz w:val="25"/>
          <w:szCs w:val="25"/>
        </w:rPr>
        <w:t>на проведение спортивных соревнований – 27,0 тыс. рублей;</w:t>
      </w:r>
    </w:p>
    <w:p w:rsidR="004505BD" w:rsidRPr="00E91D1D" w:rsidRDefault="004505BD" w:rsidP="00212C36">
      <w:pPr>
        <w:pStyle w:val="a6"/>
        <w:numPr>
          <w:ilvl w:val="0"/>
          <w:numId w:val="22"/>
        </w:numPr>
        <w:ind w:left="284" w:hanging="284"/>
        <w:jc w:val="both"/>
        <w:rPr>
          <w:sz w:val="25"/>
          <w:szCs w:val="25"/>
        </w:rPr>
      </w:pPr>
      <w:r w:rsidRPr="00E91D1D">
        <w:rPr>
          <w:sz w:val="25"/>
          <w:szCs w:val="25"/>
        </w:rPr>
        <w:t>на участие в открытом чемпионате первенства по рукопашному бою – 24,0 тыс. рублей;</w:t>
      </w:r>
    </w:p>
    <w:p w:rsidR="004505BD" w:rsidRPr="00E91D1D" w:rsidRDefault="004505BD" w:rsidP="00212C36">
      <w:pPr>
        <w:pStyle w:val="a6"/>
        <w:numPr>
          <w:ilvl w:val="0"/>
          <w:numId w:val="22"/>
        </w:numPr>
        <w:ind w:left="284" w:hanging="284"/>
        <w:jc w:val="both"/>
        <w:rPr>
          <w:sz w:val="25"/>
          <w:szCs w:val="25"/>
        </w:rPr>
      </w:pPr>
      <w:r w:rsidRPr="00E91D1D">
        <w:rPr>
          <w:sz w:val="25"/>
          <w:szCs w:val="25"/>
        </w:rPr>
        <w:t>на проведение новогодних мероприятий – 150,0 тыс. рублей;</w:t>
      </w:r>
    </w:p>
    <w:p w:rsidR="004505BD" w:rsidRPr="00E91D1D" w:rsidRDefault="004505BD" w:rsidP="00212C36">
      <w:pPr>
        <w:pStyle w:val="a6"/>
        <w:numPr>
          <w:ilvl w:val="0"/>
          <w:numId w:val="22"/>
        </w:numPr>
        <w:ind w:left="284" w:hanging="284"/>
        <w:jc w:val="both"/>
        <w:rPr>
          <w:sz w:val="25"/>
          <w:szCs w:val="25"/>
        </w:rPr>
      </w:pPr>
      <w:r w:rsidRPr="00E91D1D">
        <w:rPr>
          <w:sz w:val="25"/>
          <w:szCs w:val="25"/>
        </w:rPr>
        <w:t>на участие в соревнованиях по рукопашному бою – 13,0 тыс. рублей.</w:t>
      </w:r>
    </w:p>
    <w:p w:rsidR="004505BD" w:rsidRPr="00E91D1D" w:rsidRDefault="004505BD" w:rsidP="004505BD">
      <w:pPr>
        <w:ind w:firstLine="709"/>
        <w:jc w:val="both"/>
        <w:rPr>
          <w:sz w:val="25"/>
          <w:szCs w:val="25"/>
        </w:rPr>
      </w:pPr>
      <w:r w:rsidRPr="00E91D1D">
        <w:rPr>
          <w:sz w:val="25"/>
          <w:szCs w:val="25"/>
        </w:rPr>
        <w:t>Доля налоговых и неналоговых доходов в общем объеме поступивших в местный бюджет Октябрьского МО доходов в 2021 году составила 17,8 %.</w:t>
      </w:r>
    </w:p>
    <w:p w:rsidR="004505BD" w:rsidRPr="00E91D1D" w:rsidRDefault="004505BD" w:rsidP="004505BD">
      <w:pPr>
        <w:spacing w:before="120"/>
        <w:ind w:firstLine="709"/>
        <w:jc w:val="both"/>
        <w:rPr>
          <w:rFonts w:eastAsia="Calibri"/>
          <w:sz w:val="25"/>
          <w:szCs w:val="25"/>
        </w:rPr>
      </w:pPr>
      <w:r w:rsidRPr="00E91D1D">
        <w:rPr>
          <w:rFonts w:eastAsia="Calibri"/>
          <w:sz w:val="25"/>
          <w:szCs w:val="25"/>
        </w:rPr>
        <w:t>Анализ прогнозируемы доходов бюджета Октябрьского МО и их исполнения в 2021 году приведен в Таблице № 1.</w:t>
      </w:r>
    </w:p>
    <w:p w:rsidR="004505BD" w:rsidRPr="00E91D1D" w:rsidRDefault="004505BD" w:rsidP="004505BD">
      <w:pPr>
        <w:rPr>
          <w:rFonts w:eastAsia="Calibri"/>
          <w:sz w:val="25"/>
          <w:szCs w:val="25"/>
        </w:rPr>
        <w:sectPr w:rsidR="004505BD" w:rsidRPr="00E91D1D">
          <w:footerReference w:type="default" r:id="rId10"/>
          <w:pgSz w:w="11906" w:h="16838"/>
          <w:pgMar w:top="851" w:right="851" w:bottom="851" w:left="1418" w:header="709" w:footer="709" w:gutter="0"/>
          <w:cols w:space="720"/>
        </w:sectPr>
      </w:pPr>
    </w:p>
    <w:p w:rsidR="004505BD" w:rsidRPr="00E91D1D" w:rsidRDefault="004505BD" w:rsidP="004505BD">
      <w:pPr>
        <w:spacing w:before="240"/>
        <w:jc w:val="center"/>
        <w:rPr>
          <w:rFonts w:eastAsia="Calibri"/>
          <w:sz w:val="25"/>
          <w:szCs w:val="25"/>
        </w:rPr>
      </w:pPr>
      <w:r w:rsidRPr="00E91D1D">
        <w:rPr>
          <w:rFonts w:eastAsia="Calibri"/>
          <w:sz w:val="25"/>
          <w:szCs w:val="25"/>
        </w:rPr>
        <w:t>Таблица № 1</w:t>
      </w:r>
    </w:p>
    <w:p w:rsidR="004505BD" w:rsidRPr="00E91D1D" w:rsidRDefault="004505BD" w:rsidP="004505BD">
      <w:pPr>
        <w:spacing w:before="120"/>
        <w:ind w:firstLine="709"/>
        <w:jc w:val="center"/>
        <w:rPr>
          <w:rFonts w:eastAsia="Calibri"/>
          <w:sz w:val="25"/>
          <w:szCs w:val="25"/>
        </w:rPr>
      </w:pPr>
      <w:r w:rsidRPr="00E91D1D">
        <w:rPr>
          <w:rFonts w:eastAsia="Calibri"/>
          <w:sz w:val="25"/>
          <w:szCs w:val="25"/>
        </w:rPr>
        <w:t>Прогнозируемы доходы бюджета Октябрьского МО и их исполнение в 2021 году</w:t>
      </w:r>
    </w:p>
    <w:p w:rsidR="004505BD" w:rsidRPr="00E91D1D" w:rsidRDefault="004505BD" w:rsidP="004505BD">
      <w:pPr>
        <w:jc w:val="right"/>
        <w:rPr>
          <w:rFonts w:eastAsia="Calibri"/>
          <w:sz w:val="25"/>
          <w:szCs w:val="25"/>
        </w:rPr>
      </w:pPr>
      <w:r w:rsidRPr="00E91D1D">
        <w:rPr>
          <w:rFonts w:eastAsia="Calibri"/>
          <w:sz w:val="25"/>
          <w:szCs w:val="25"/>
        </w:rPr>
        <w:t>(тыс. рублей)</w:t>
      </w:r>
    </w:p>
    <w:tbl>
      <w:tblPr>
        <w:tblW w:w="156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134"/>
        <w:gridCol w:w="1030"/>
        <w:gridCol w:w="1081"/>
        <w:gridCol w:w="989"/>
        <w:gridCol w:w="1040"/>
        <w:gridCol w:w="1090"/>
        <w:gridCol w:w="1007"/>
        <w:gridCol w:w="726"/>
      </w:tblGrid>
      <w:tr w:rsidR="004505BD" w:rsidRPr="003445F1" w:rsidTr="003445F1">
        <w:trPr>
          <w:trHeight w:val="20"/>
        </w:trPr>
        <w:tc>
          <w:tcPr>
            <w:tcW w:w="7508" w:type="dxa"/>
            <w:vMerge w:val="restart"/>
            <w:tcBorders>
              <w:top w:val="single" w:sz="4" w:space="0" w:color="auto"/>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bookmarkStart w:id="0" w:name="RANGE!B1:L34"/>
            <w:r w:rsidRPr="003445F1">
              <w:rPr>
                <w:rFonts w:eastAsia="Times New Roman"/>
                <w:sz w:val="21"/>
                <w:szCs w:val="21"/>
                <w:lang w:eastAsia="ru-RU"/>
              </w:rPr>
              <w:t>Наименование</w:t>
            </w:r>
            <w:bookmarkEnd w:id="0"/>
          </w:p>
        </w:tc>
        <w:tc>
          <w:tcPr>
            <w:tcW w:w="6364" w:type="dxa"/>
            <w:gridSpan w:val="6"/>
            <w:tcBorders>
              <w:top w:val="single" w:sz="4" w:space="0" w:color="auto"/>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Прогнозируемые доходы местного бюджета</w:t>
            </w:r>
          </w:p>
        </w:tc>
        <w:tc>
          <w:tcPr>
            <w:tcW w:w="1733" w:type="dxa"/>
            <w:gridSpan w:val="2"/>
            <w:vMerge w:val="restart"/>
            <w:tcBorders>
              <w:top w:val="single" w:sz="4" w:space="0" w:color="auto"/>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Исполнение                                     в 2021 году</w:t>
            </w:r>
          </w:p>
        </w:tc>
      </w:tr>
      <w:tr w:rsidR="004505BD" w:rsidRPr="003445F1" w:rsidTr="003445F1">
        <w:trPr>
          <w:trHeight w:val="20"/>
        </w:trPr>
        <w:tc>
          <w:tcPr>
            <w:tcW w:w="7508" w:type="dxa"/>
            <w:vMerge/>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p>
        </w:tc>
        <w:tc>
          <w:tcPr>
            <w:tcW w:w="1134" w:type="dxa"/>
            <w:vMerge w:val="restart"/>
            <w:tcBorders>
              <w:top w:val="single" w:sz="4" w:space="0" w:color="auto"/>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Решение</w:t>
            </w:r>
            <w:r w:rsidRPr="003445F1">
              <w:rPr>
                <w:rFonts w:eastAsia="Times New Roman"/>
                <w:sz w:val="21"/>
                <w:szCs w:val="21"/>
                <w:lang w:eastAsia="ru-RU"/>
              </w:rPr>
              <w:br/>
              <w:t>Думы от</w:t>
            </w:r>
          </w:p>
        </w:tc>
        <w:tc>
          <w:tcPr>
            <w:tcW w:w="5230" w:type="dxa"/>
            <w:gridSpan w:val="5"/>
            <w:tcBorders>
              <w:top w:val="single" w:sz="4" w:space="0" w:color="auto"/>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в редакции Решений Думы</w:t>
            </w:r>
          </w:p>
        </w:tc>
        <w:tc>
          <w:tcPr>
            <w:tcW w:w="1733" w:type="dxa"/>
            <w:gridSpan w:val="2"/>
            <w:vMerge/>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p>
        </w:tc>
      </w:tr>
      <w:tr w:rsidR="004505BD" w:rsidRPr="003445F1" w:rsidTr="003445F1">
        <w:trPr>
          <w:trHeight w:val="20"/>
        </w:trPr>
        <w:tc>
          <w:tcPr>
            <w:tcW w:w="7508" w:type="dxa"/>
            <w:vMerge/>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4505BD" w:rsidRPr="003445F1" w:rsidRDefault="004505BD">
            <w:pPr>
              <w:spacing w:line="276" w:lineRule="auto"/>
              <w:rPr>
                <w:rFonts w:eastAsia="Times New Roman"/>
                <w:sz w:val="21"/>
                <w:szCs w:val="21"/>
                <w:lang w:eastAsia="ru-RU"/>
              </w:rPr>
            </w:pPr>
          </w:p>
        </w:tc>
        <w:tc>
          <w:tcPr>
            <w:tcW w:w="1030" w:type="dxa"/>
            <w:tcBorders>
              <w:top w:val="single" w:sz="4" w:space="0" w:color="auto"/>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от</w:t>
            </w:r>
          </w:p>
        </w:tc>
        <w:tc>
          <w:tcPr>
            <w:tcW w:w="1081" w:type="dxa"/>
            <w:tcBorders>
              <w:top w:val="single" w:sz="4" w:space="0" w:color="auto"/>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от</w:t>
            </w:r>
          </w:p>
        </w:tc>
        <w:tc>
          <w:tcPr>
            <w:tcW w:w="989" w:type="dxa"/>
            <w:tcBorders>
              <w:top w:val="single" w:sz="4" w:space="0" w:color="auto"/>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от</w:t>
            </w:r>
          </w:p>
        </w:tc>
        <w:tc>
          <w:tcPr>
            <w:tcW w:w="1040" w:type="dxa"/>
            <w:tcBorders>
              <w:top w:val="single" w:sz="4" w:space="0" w:color="auto"/>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от</w:t>
            </w:r>
          </w:p>
        </w:tc>
        <w:tc>
          <w:tcPr>
            <w:tcW w:w="1090" w:type="dxa"/>
            <w:tcBorders>
              <w:top w:val="single" w:sz="4" w:space="0" w:color="auto"/>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от</w:t>
            </w:r>
          </w:p>
        </w:tc>
        <w:tc>
          <w:tcPr>
            <w:tcW w:w="1733" w:type="dxa"/>
            <w:gridSpan w:val="2"/>
            <w:vMerge/>
            <w:tcBorders>
              <w:top w:val="single" w:sz="4" w:space="0" w:color="auto"/>
              <w:left w:val="single" w:sz="4" w:space="0" w:color="auto"/>
              <w:bottom w:val="nil"/>
              <w:right w:val="single" w:sz="4" w:space="0" w:color="auto"/>
            </w:tcBorders>
            <w:vAlign w:val="center"/>
            <w:hideMark/>
          </w:tcPr>
          <w:p w:rsidR="004505BD" w:rsidRPr="003445F1" w:rsidRDefault="004505BD">
            <w:pPr>
              <w:spacing w:line="276" w:lineRule="auto"/>
              <w:rPr>
                <w:rFonts w:eastAsia="Times New Roman"/>
                <w:sz w:val="21"/>
                <w:szCs w:val="21"/>
                <w:lang w:eastAsia="ru-RU"/>
              </w:rPr>
            </w:pPr>
          </w:p>
        </w:tc>
      </w:tr>
      <w:tr w:rsidR="004505BD" w:rsidRPr="003445F1" w:rsidTr="003445F1">
        <w:trPr>
          <w:trHeight w:val="20"/>
        </w:trPr>
        <w:tc>
          <w:tcPr>
            <w:tcW w:w="7508" w:type="dxa"/>
            <w:vMerge/>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p>
        </w:tc>
        <w:tc>
          <w:tcPr>
            <w:tcW w:w="1134" w:type="dxa"/>
            <w:tcBorders>
              <w:top w:val="nil"/>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28.12.20</w:t>
            </w:r>
          </w:p>
        </w:tc>
        <w:tc>
          <w:tcPr>
            <w:tcW w:w="1030" w:type="dxa"/>
            <w:tcBorders>
              <w:top w:val="nil"/>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25.03.21</w:t>
            </w:r>
          </w:p>
        </w:tc>
        <w:tc>
          <w:tcPr>
            <w:tcW w:w="1081" w:type="dxa"/>
            <w:tcBorders>
              <w:top w:val="nil"/>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24.06.21</w:t>
            </w:r>
          </w:p>
        </w:tc>
        <w:tc>
          <w:tcPr>
            <w:tcW w:w="989" w:type="dxa"/>
            <w:tcBorders>
              <w:top w:val="nil"/>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30.09.21</w:t>
            </w:r>
          </w:p>
        </w:tc>
        <w:tc>
          <w:tcPr>
            <w:tcW w:w="1040" w:type="dxa"/>
            <w:tcBorders>
              <w:top w:val="nil"/>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30.11.21</w:t>
            </w:r>
          </w:p>
        </w:tc>
        <w:tc>
          <w:tcPr>
            <w:tcW w:w="1090" w:type="dxa"/>
            <w:tcBorders>
              <w:top w:val="nil"/>
              <w:left w:val="single" w:sz="4" w:space="0" w:color="auto"/>
              <w:bottom w:val="nil"/>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29.12.21</w:t>
            </w:r>
          </w:p>
        </w:tc>
        <w:tc>
          <w:tcPr>
            <w:tcW w:w="1733" w:type="dxa"/>
            <w:gridSpan w:val="2"/>
            <w:vMerge/>
            <w:tcBorders>
              <w:top w:val="nil"/>
              <w:left w:val="single" w:sz="4" w:space="0" w:color="auto"/>
              <w:bottom w:val="nil"/>
              <w:right w:val="single" w:sz="4" w:space="0" w:color="auto"/>
            </w:tcBorders>
            <w:vAlign w:val="center"/>
            <w:hideMark/>
          </w:tcPr>
          <w:p w:rsidR="004505BD" w:rsidRPr="003445F1" w:rsidRDefault="004505BD">
            <w:pPr>
              <w:spacing w:line="276" w:lineRule="auto"/>
              <w:rPr>
                <w:rFonts w:eastAsia="Times New Roman"/>
                <w:sz w:val="21"/>
                <w:szCs w:val="21"/>
                <w:lang w:eastAsia="ru-RU"/>
              </w:rPr>
            </w:pPr>
          </w:p>
        </w:tc>
      </w:tr>
      <w:tr w:rsidR="004505BD" w:rsidRPr="003445F1" w:rsidTr="003445F1">
        <w:trPr>
          <w:trHeight w:val="70"/>
        </w:trPr>
        <w:tc>
          <w:tcPr>
            <w:tcW w:w="7508" w:type="dxa"/>
            <w:vMerge/>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p>
        </w:tc>
        <w:tc>
          <w:tcPr>
            <w:tcW w:w="1134" w:type="dxa"/>
            <w:tcBorders>
              <w:top w:val="nil"/>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 128</w:t>
            </w:r>
          </w:p>
        </w:tc>
        <w:tc>
          <w:tcPr>
            <w:tcW w:w="1030" w:type="dxa"/>
            <w:tcBorders>
              <w:top w:val="nil"/>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 137</w:t>
            </w:r>
          </w:p>
        </w:tc>
        <w:tc>
          <w:tcPr>
            <w:tcW w:w="1081" w:type="dxa"/>
            <w:tcBorders>
              <w:top w:val="nil"/>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 141</w:t>
            </w:r>
          </w:p>
        </w:tc>
        <w:tc>
          <w:tcPr>
            <w:tcW w:w="989" w:type="dxa"/>
            <w:tcBorders>
              <w:top w:val="nil"/>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 156</w:t>
            </w:r>
          </w:p>
        </w:tc>
        <w:tc>
          <w:tcPr>
            <w:tcW w:w="1040" w:type="dxa"/>
            <w:tcBorders>
              <w:top w:val="nil"/>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 158</w:t>
            </w:r>
          </w:p>
        </w:tc>
        <w:tc>
          <w:tcPr>
            <w:tcW w:w="1090" w:type="dxa"/>
            <w:tcBorders>
              <w:top w:val="nil"/>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 168</w:t>
            </w:r>
          </w:p>
        </w:tc>
        <w:tc>
          <w:tcPr>
            <w:tcW w:w="1007" w:type="dxa"/>
            <w:tcBorders>
              <w:top w:val="single" w:sz="4" w:space="0" w:color="auto"/>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 xml:space="preserve">тыс.руб.                                                                                                                                                                                                                                                                                                                                                                                                                                                                                                                                                                                                                                                                                                                                                                                                                                                                                                                                                                                                                                                                                                                                                                                                                                                                                                                                                                                                                                                                                                                                                                                                                                                                                                                                                                                                                                                                                                                                                                                                                                                                                                                                                                                                                                                                                                                                                                                                                                                                                                                                                                                                                                                                                                                                                                                                                                                                                                                                                                                                                                                                                                                                                                                                                                                                                                                                                                                                                                                                                                                                                                                                                                                                                                                                                                                                                                                                                                                                                                                                                                                                                                                                                                                                                                                                                                                                                                                                                                                                                                                                                                                                                                                                                                                                                                                                                                                                                                                                                                                                                                                                                                                                                                                                                                                                                                                                                                                                                                                                                                                                                                                                                                                                                                                                       </w:t>
            </w:r>
          </w:p>
        </w:tc>
        <w:tc>
          <w:tcPr>
            <w:tcW w:w="726" w:type="dxa"/>
            <w:tcBorders>
              <w:top w:val="single" w:sz="4" w:space="0" w:color="auto"/>
              <w:left w:val="single" w:sz="4" w:space="0" w:color="auto"/>
              <w:bottom w:val="single" w:sz="4" w:space="0" w:color="auto"/>
              <w:right w:val="single" w:sz="4" w:space="0" w:color="auto"/>
            </w:tcBorders>
            <w:hideMark/>
          </w:tcPr>
          <w:p w:rsidR="004505BD" w:rsidRPr="003445F1" w:rsidRDefault="004505BD">
            <w:pPr>
              <w:spacing w:line="276" w:lineRule="auto"/>
              <w:jc w:val="center"/>
              <w:rPr>
                <w:rFonts w:eastAsia="Times New Roman"/>
                <w:sz w:val="21"/>
                <w:szCs w:val="21"/>
                <w:lang w:eastAsia="ru-RU"/>
              </w:rPr>
            </w:pPr>
            <w:r w:rsidRPr="003445F1">
              <w:rPr>
                <w:rFonts w:eastAsia="Times New Roman"/>
                <w:sz w:val="21"/>
                <w:szCs w:val="21"/>
                <w:lang w:eastAsia="ru-RU"/>
              </w:rPr>
              <w:t>%</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rPr>
                <w:rFonts w:eastAsia="Times New Roman"/>
                <w:b/>
                <w:bCs/>
                <w:sz w:val="21"/>
                <w:szCs w:val="21"/>
                <w:lang w:eastAsia="ru-RU"/>
              </w:rPr>
            </w:pPr>
            <w:r w:rsidRPr="003445F1">
              <w:rPr>
                <w:rFonts w:eastAsia="Times New Roman"/>
                <w:b/>
                <w:bCs/>
                <w:sz w:val="21"/>
                <w:szCs w:val="21"/>
                <w:lang w:eastAsia="ru-RU"/>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11 428,6</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11 428,6</w:t>
            </w:r>
          </w:p>
        </w:tc>
        <w:tc>
          <w:tcPr>
            <w:tcW w:w="10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11 814,6</w:t>
            </w:r>
          </w:p>
        </w:tc>
        <w:tc>
          <w:tcPr>
            <w:tcW w:w="9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11 958,1</w:t>
            </w: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12 385,9</w:t>
            </w:r>
          </w:p>
        </w:tc>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12 843,0</w:t>
            </w:r>
          </w:p>
        </w:tc>
        <w:tc>
          <w:tcPr>
            <w:tcW w:w="10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12 940,8</w:t>
            </w:r>
          </w:p>
        </w:tc>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100,8</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b/>
                <w:bCs/>
                <w:sz w:val="21"/>
                <w:szCs w:val="21"/>
                <w:lang w:eastAsia="ru-RU"/>
              </w:rPr>
            </w:pPr>
            <w:r w:rsidRPr="003445F1">
              <w:rPr>
                <w:rFonts w:eastAsia="Times New Roman"/>
                <w:b/>
                <w:bCs/>
                <w:sz w:val="21"/>
                <w:szCs w:val="21"/>
                <w:lang w:eastAsia="ru-RU"/>
              </w:rPr>
              <w:t>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9 765,0</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9 765,0</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9 790,7</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9 818,0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9 839,3</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9 880,2</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9 982,4</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101,0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3 370,2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3 370,2</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3 370,2</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3 370,2</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3 391,5</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3 923,8</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3 940,5</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100,4</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rsidP="003445F1">
            <w:pPr>
              <w:spacing w:line="276" w:lineRule="auto"/>
              <w:rPr>
                <w:rFonts w:eastAsia="Times New Roman"/>
                <w:sz w:val="21"/>
                <w:szCs w:val="21"/>
                <w:lang w:eastAsia="ru-RU"/>
              </w:rPr>
            </w:pPr>
            <w:r w:rsidRPr="003445F1">
              <w:rPr>
                <w:rFonts w:eastAsia="Times New Roman"/>
                <w:sz w:val="21"/>
                <w:szCs w:val="21"/>
                <w:lang w:eastAsia="ru-RU"/>
              </w:rPr>
              <w:t>Акцизы по подакцизным товарам, производимым на территории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4 374,8</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4 374,8</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4 374,8</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4 374,8</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4 374,8</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4 374,8</w:t>
            </w:r>
          </w:p>
        </w:tc>
        <w:tc>
          <w:tcPr>
            <w:tcW w:w="1007" w:type="dxa"/>
            <w:tcBorders>
              <w:top w:val="single" w:sz="4" w:space="0" w:color="auto"/>
              <w:left w:val="single" w:sz="4" w:space="0" w:color="auto"/>
              <w:bottom w:val="single" w:sz="4" w:space="0" w:color="auto"/>
              <w:right w:val="single" w:sz="4" w:space="0" w:color="auto"/>
            </w:tcBorders>
            <w:noWrap/>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4 458,9</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101,9</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65,4</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65,4</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91,1</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118,4</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118,4</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118,4</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118,4</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456,0</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456,0</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456,0</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456,0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456,0</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174,0</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175,1</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100,6</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1 498,6</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1 498,6</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1 498,6</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1 498,6</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1 498,6</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1 289,2</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1 289,6</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Налоги на имущество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-0,1</w:t>
            </w:r>
          </w:p>
        </w:tc>
        <w:tc>
          <w:tcPr>
            <w:tcW w:w="726" w:type="dxa"/>
            <w:tcBorders>
              <w:top w:val="single" w:sz="4" w:space="0" w:color="auto"/>
              <w:left w:val="single" w:sz="4" w:space="0" w:color="auto"/>
              <w:bottom w:val="single" w:sz="4" w:space="0" w:color="auto"/>
              <w:right w:val="single" w:sz="4" w:space="0" w:color="auto"/>
            </w:tcBorders>
            <w:vAlign w:val="center"/>
          </w:tcPr>
          <w:p w:rsidR="004505BD" w:rsidRPr="003445F1" w:rsidRDefault="004505BD">
            <w:pPr>
              <w:spacing w:line="276" w:lineRule="auto"/>
              <w:jc w:val="right"/>
              <w:rPr>
                <w:rFonts w:eastAsia="Times New Roman"/>
                <w:sz w:val="21"/>
                <w:szCs w:val="21"/>
                <w:lang w:eastAsia="ru-RU"/>
              </w:rPr>
            </w:pP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b/>
                <w:bCs/>
                <w:sz w:val="21"/>
                <w:szCs w:val="21"/>
                <w:lang w:eastAsia="ru-RU"/>
              </w:rPr>
            </w:pPr>
            <w:r w:rsidRPr="003445F1">
              <w:rPr>
                <w:rFonts w:eastAsia="Times New Roman"/>
                <w:b/>
                <w:bCs/>
                <w:sz w:val="21"/>
                <w:szCs w:val="21"/>
                <w:lang w:eastAsia="ru-RU"/>
              </w:rPr>
              <w:t>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1 663,6</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1 663,6</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2 023,9</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2 140,1</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2 546,6</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2 962,8</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2 958,4</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99,9</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rsidP="003445F1">
            <w:pPr>
              <w:spacing w:line="276" w:lineRule="auto"/>
              <w:rPr>
                <w:rFonts w:eastAsia="Times New Roman"/>
                <w:sz w:val="21"/>
                <w:szCs w:val="21"/>
                <w:lang w:eastAsia="ru-RU"/>
              </w:rPr>
            </w:pPr>
            <w:r w:rsidRPr="003445F1">
              <w:rPr>
                <w:rFonts w:eastAsia="Times New Roman"/>
                <w:sz w:val="21"/>
                <w:szCs w:val="21"/>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w:t>
            </w:r>
            <w:r w:rsidR="003445F1">
              <w:rPr>
                <w:rFonts w:eastAsia="Times New Roman"/>
                <w:sz w:val="21"/>
                <w:szCs w:val="21"/>
                <w:lang w:eastAsia="ru-RU"/>
              </w:rPr>
              <w:t>.</w:t>
            </w:r>
            <w:r w:rsidRPr="003445F1">
              <w:rPr>
                <w:rFonts w:eastAsia="Times New Roman"/>
                <w:sz w:val="21"/>
                <w:szCs w:val="21"/>
                <w:lang w:eastAsia="ru-RU"/>
              </w:rPr>
              <w:t xml:space="preserve">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1 211,1</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1 211,1</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1 211,1</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1 211,1</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1 563,1</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1 563,1</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1 563,1</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Прочие доходы от использования имущества и прав, находящихся в гос. и муниципальной собственности (за исключением имущества бюджетных и автономных учреждений, а также имущества гос.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232,2</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232,2</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232,2</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316,2</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366,5</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397,7</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397,6</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185,3</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185,3</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185,3</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185,3</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185,3</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85,3</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81,0</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95,0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27,2</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27,2</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27,2</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27,2</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Доходы от продажи земельных участков, находящихся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360,3</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360,3</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364,5</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876,8</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876,8</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35,0</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40,0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12,7</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12,7</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rsidP="00E91D1D">
            <w:pPr>
              <w:spacing w:line="276" w:lineRule="auto"/>
              <w:rPr>
                <w:rFonts w:eastAsia="Times New Roman"/>
                <w:sz w:val="21"/>
                <w:szCs w:val="21"/>
                <w:lang w:eastAsia="ru-RU"/>
              </w:rPr>
            </w:pPr>
            <w:r w:rsidRPr="003445F1">
              <w:rPr>
                <w:rFonts w:eastAsia="Times New Roman"/>
                <w:sz w:val="21"/>
                <w:szCs w:val="21"/>
                <w:lang w:eastAsia="ru-RU"/>
              </w:rPr>
              <w:t xml:space="preserve">Доходы от денежных взысканий (штрафов), поступающие в счет погашения задолженности, образовавшейся до </w:t>
            </w:r>
            <w:r w:rsidR="00E91D1D">
              <w:rPr>
                <w:rFonts w:eastAsia="Times New Roman"/>
                <w:sz w:val="21"/>
                <w:szCs w:val="21"/>
                <w:lang w:eastAsia="ru-RU"/>
              </w:rPr>
              <w:t>0</w:t>
            </w:r>
            <w:r w:rsidRPr="003445F1">
              <w:rPr>
                <w:rFonts w:eastAsia="Times New Roman"/>
                <w:sz w:val="21"/>
                <w:szCs w:val="21"/>
                <w:lang w:eastAsia="ru-RU"/>
              </w:rPr>
              <w:t>1</w:t>
            </w:r>
            <w:r w:rsidR="00E91D1D">
              <w:rPr>
                <w:rFonts w:eastAsia="Times New Roman"/>
                <w:sz w:val="21"/>
                <w:szCs w:val="21"/>
                <w:lang w:eastAsia="ru-RU"/>
              </w:rPr>
              <w:t>.01.</w:t>
            </w:r>
            <w:r w:rsidRPr="003445F1">
              <w:rPr>
                <w:rFonts w:eastAsia="Times New Roman"/>
                <w:sz w:val="21"/>
                <w:szCs w:val="21"/>
                <w:lang w:eastAsia="ru-RU"/>
              </w:rPr>
              <w:t xml:space="preserve">2020, подлежащие зачислению в бюджет </w:t>
            </w:r>
            <w:r w:rsidR="00E91D1D">
              <w:rPr>
                <w:rFonts w:eastAsia="Times New Roman"/>
                <w:sz w:val="21"/>
                <w:szCs w:val="21"/>
                <w:lang w:eastAsia="ru-RU"/>
              </w:rPr>
              <w:t>МО</w:t>
            </w:r>
            <w:r w:rsidRPr="003445F1">
              <w:rPr>
                <w:rFonts w:eastAsia="Times New Roman"/>
                <w:sz w:val="21"/>
                <w:szCs w:val="21"/>
                <w:lang w:eastAsia="ru-RU"/>
              </w:rPr>
              <w:t xml:space="preserve"> по нормативам, действовавшим в 2019 году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35,0</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35,0</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726" w:type="dxa"/>
            <w:tcBorders>
              <w:top w:val="single" w:sz="4" w:space="0" w:color="auto"/>
              <w:left w:val="single" w:sz="4" w:space="0" w:color="auto"/>
              <w:bottom w:val="single" w:sz="4" w:space="0" w:color="auto"/>
              <w:right w:val="single" w:sz="4" w:space="0" w:color="auto"/>
            </w:tcBorders>
            <w:vAlign w:val="center"/>
          </w:tcPr>
          <w:p w:rsidR="004505BD" w:rsidRPr="003445F1" w:rsidRDefault="004505BD">
            <w:pPr>
              <w:spacing w:line="276" w:lineRule="auto"/>
              <w:jc w:val="right"/>
              <w:rPr>
                <w:rFonts w:eastAsia="Times New Roman"/>
                <w:sz w:val="21"/>
                <w:szCs w:val="21"/>
                <w:lang w:eastAsia="ru-RU"/>
              </w:rPr>
            </w:pP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rPr>
                <w:rFonts w:eastAsia="Times New Roman"/>
                <w:b/>
                <w:bCs/>
                <w:sz w:val="21"/>
                <w:szCs w:val="21"/>
                <w:lang w:eastAsia="ru-RU"/>
              </w:rPr>
            </w:pPr>
            <w:r w:rsidRPr="003445F1">
              <w:rPr>
                <w:rFonts w:eastAsia="Times New Roman"/>
                <w:b/>
                <w:bCs/>
                <w:sz w:val="21"/>
                <w:szCs w:val="21"/>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23 890,6</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23 910,6</w:t>
            </w:r>
          </w:p>
        </w:tc>
        <w:tc>
          <w:tcPr>
            <w:tcW w:w="10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55 657,0</w:t>
            </w:r>
          </w:p>
        </w:tc>
        <w:tc>
          <w:tcPr>
            <w:tcW w:w="9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55 764,0</w:t>
            </w: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57 716,3</w:t>
            </w:r>
          </w:p>
        </w:tc>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60 004,3</w:t>
            </w:r>
          </w:p>
        </w:tc>
        <w:tc>
          <w:tcPr>
            <w:tcW w:w="10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59 640,6</w:t>
            </w:r>
          </w:p>
        </w:tc>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99,4</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7 948,0</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7 948,0</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7 948,0</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7 948,0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7 948,0</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7 948,0</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7 948,0</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Дотации бюджетам городских поселений на выравнивание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14 603,7</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14 603,7</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10 905,7</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10 905,7</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12 644,8</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14 744,8</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14 744,8</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Субсидии бюджетам городских поселений на софинансирование капитальных вложений в объекты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21 116,9</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21 116,9</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21 116,9</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21 116,9</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21 116,9</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Прочие субсидии бюджетам городских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994,7</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994,7</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11 274,2</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11 274,2</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11 274,2</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11 274,2</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10 910,5</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96,8</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rsidP="00212C36">
            <w:pPr>
              <w:pStyle w:val="a6"/>
              <w:numPr>
                <w:ilvl w:val="0"/>
                <w:numId w:val="23"/>
              </w:numPr>
              <w:spacing w:line="276" w:lineRule="auto"/>
              <w:ind w:left="171" w:hanging="171"/>
              <w:outlineLvl w:val="0"/>
              <w:rPr>
                <w:rFonts w:eastAsia="Times New Roman"/>
                <w:i/>
                <w:iCs/>
                <w:sz w:val="21"/>
                <w:szCs w:val="21"/>
                <w:lang w:eastAsia="ru-RU"/>
              </w:rPr>
            </w:pPr>
            <w:r w:rsidRPr="003445F1">
              <w:rPr>
                <w:rFonts w:eastAsia="Times New Roman"/>
                <w:i/>
                <w:iCs/>
                <w:sz w:val="21"/>
                <w:szCs w:val="21"/>
                <w:lang w:eastAsia="ru-RU"/>
              </w:rPr>
              <w:t>Субсидии местным бюджетам на реализацию мероприятий перечня проектов народных инициатив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994,7</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994,7</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994,7</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994,7</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994,7</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994,7</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994,7</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rsidP="00212C36">
            <w:pPr>
              <w:pStyle w:val="a6"/>
              <w:numPr>
                <w:ilvl w:val="0"/>
                <w:numId w:val="23"/>
              </w:numPr>
              <w:spacing w:line="276" w:lineRule="auto"/>
              <w:ind w:left="171" w:hanging="171"/>
              <w:outlineLvl w:val="0"/>
              <w:rPr>
                <w:rFonts w:eastAsia="Times New Roman"/>
                <w:i/>
                <w:iCs/>
                <w:sz w:val="21"/>
                <w:szCs w:val="21"/>
                <w:lang w:eastAsia="ru-RU"/>
              </w:rPr>
            </w:pPr>
            <w:r w:rsidRPr="003445F1">
              <w:rPr>
                <w:rFonts w:eastAsia="Times New Roman"/>
                <w:i/>
                <w:iCs/>
                <w:sz w:val="21"/>
                <w:szCs w:val="21"/>
                <w:lang w:eastAsia="ru-RU"/>
              </w:rPr>
              <w:t>Субсидии местным бюджетам на реализацию мероприятий по сносу (демонтажу) поврежденных зданий, сооружений, в том числе многоквартирных домов, и организации проведения очистки территорий от крупногабаритных отходов и отходов строительства зданий, сооружений, которые не являются объектами капитального строительства, жилыми строениями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 </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985,5</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985,5</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985,5</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985,5</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985,5</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rsidP="00212C36">
            <w:pPr>
              <w:pStyle w:val="a6"/>
              <w:numPr>
                <w:ilvl w:val="0"/>
                <w:numId w:val="23"/>
              </w:numPr>
              <w:spacing w:line="276" w:lineRule="auto"/>
              <w:ind w:left="171" w:hanging="171"/>
              <w:outlineLvl w:val="0"/>
              <w:rPr>
                <w:rFonts w:eastAsia="Times New Roman"/>
                <w:i/>
                <w:iCs/>
                <w:sz w:val="21"/>
                <w:szCs w:val="21"/>
                <w:lang w:eastAsia="ru-RU"/>
              </w:rPr>
            </w:pPr>
            <w:r w:rsidRPr="003445F1">
              <w:rPr>
                <w:rFonts w:eastAsia="Times New Roman"/>
                <w:i/>
                <w:iCs/>
                <w:sz w:val="21"/>
                <w:szCs w:val="21"/>
                <w:lang w:eastAsia="ru-RU"/>
              </w:rPr>
              <w:t>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 </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9 294,0</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9 294,0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9 294,0</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9 294,0</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8 930,3</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outlineLvl w:val="0"/>
              <w:rPr>
                <w:rFonts w:eastAsia="Times New Roman"/>
                <w:i/>
                <w:iCs/>
                <w:sz w:val="21"/>
                <w:szCs w:val="21"/>
                <w:lang w:eastAsia="ru-RU"/>
              </w:rPr>
            </w:pPr>
            <w:r w:rsidRPr="003445F1">
              <w:rPr>
                <w:rFonts w:eastAsia="Times New Roman"/>
                <w:i/>
                <w:iCs/>
                <w:sz w:val="21"/>
                <w:szCs w:val="21"/>
                <w:lang w:eastAsia="ru-RU"/>
              </w:rPr>
              <w:t>96,1</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Субвенции бюджетам городских поселений на выполнение передаваемых полномочий субъектов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0,7</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0,7</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0,7</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0,7</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0,7</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0,7</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0,7</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343,5</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343,5</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343,5</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343,5</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343,5</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343,5</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343,5</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Прочие межбюджетные трансферты, передаваемые бюджетам городских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3 903,0</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3 903,0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3 903,0</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3 903,0</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3 903,0</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rPr>
                <w:rFonts w:eastAsia="Times New Roman"/>
                <w:sz w:val="21"/>
                <w:szCs w:val="21"/>
                <w:lang w:eastAsia="ru-RU"/>
              </w:rPr>
            </w:pPr>
            <w:r w:rsidRPr="003445F1">
              <w:rPr>
                <w:rFonts w:eastAsia="Times New Roman"/>
                <w:sz w:val="21"/>
                <w:szCs w:val="21"/>
                <w:lang w:eastAsia="ru-RU"/>
              </w:rPr>
              <w:t>Прочие безвозмездные поступления в бюджеты городских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 </w:t>
            </w:r>
          </w:p>
        </w:tc>
        <w:tc>
          <w:tcPr>
            <w:tcW w:w="103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20,0</w:t>
            </w:r>
          </w:p>
        </w:tc>
        <w:tc>
          <w:tcPr>
            <w:tcW w:w="1081"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165,0</w:t>
            </w:r>
          </w:p>
        </w:tc>
        <w:tc>
          <w:tcPr>
            <w:tcW w:w="989"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272,0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485,2</w:t>
            </w:r>
          </w:p>
        </w:tc>
        <w:tc>
          <w:tcPr>
            <w:tcW w:w="1090"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673,2</w:t>
            </w:r>
          </w:p>
        </w:tc>
        <w:tc>
          <w:tcPr>
            <w:tcW w:w="1007"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673,2</w:t>
            </w:r>
          </w:p>
        </w:tc>
        <w:tc>
          <w:tcPr>
            <w:tcW w:w="726" w:type="dxa"/>
            <w:tcBorders>
              <w:top w:val="single" w:sz="4" w:space="0" w:color="auto"/>
              <w:left w:val="single" w:sz="4" w:space="0" w:color="auto"/>
              <w:bottom w:val="single" w:sz="4" w:space="0" w:color="auto"/>
              <w:right w:val="single" w:sz="4" w:space="0" w:color="auto"/>
            </w:tcBorders>
            <w:vAlign w:val="center"/>
            <w:hideMark/>
          </w:tcPr>
          <w:p w:rsidR="004505BD" w:rsidRPr="003445F1" w:rsidRDefault="004505BD">
            <w:pPr>
              <w:spacing w:line="276" w:lineRule="auto"/>
              <w:jc w:val="right"/>
              <w:rPr>
                <w:rFonts w:eastAsia="Times New Roman"/>
                <w:sz w:val="21"/>
                <w:szCs w:val="21"/>
                <w:lang w:eastAsia="ru-RU"/>
              </w:rPr>
            </w:pPr>
            <w:r w:rsidRPr="003445F1">
              <w:rPr>
                <w:rFonts w:eastAsia="Times New Roman"/>
                <w:sz w:val="21"/>
                <w:szCs w:val="21"/>
                <w:lang w:eastAsia="ru-RU"/>
              </w:rPr>
              <w:t>100,0</w:t>
            </w:r>
          </w:p>
        </w:tc>
      </w:tr>
      <w:tr w:rsidR="004505BD" w:rsidRPr="003445F1" w:rsidTr="003445F1">
        <w:trPr>
          <w:trHeight w:val="20"/>
        </w:trPr>
        <w:tc>
          <w:tcPr>
            <w:tcW w:w="75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rPr>
                <w:rFonts w:eastAsia="Times New Roman"/>
                <w:b/>
                <w:bCs/>
                <w:sz w:val="21"/>
                <w:szCs w:val="21"/>
                <w:lang w:eastAsia="ru-RU"/>
              </w:rPr>
            </w:pPr>
            <w:r w:rsidRPr="003445F1">
              <w:rPr>
                <w:rFonts w:eastAsia="Times New Roman"/>
                <w:b/>
                <w:bCs/>
                <w:sz w:val="21"/>
                <w:szCs w:val="21"/>
                <w:lang w:eastAsia="ru-RU"/>
              </w:rPr>
              <w:t>ДОХОДЫ БЮДЖЕТА всего</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35 319,2</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35 339,2</w:t>
            </w:r>
          </w:p>
        </w:tc>
        <w:tc>
          <w:tcPr>
            <w:tcW w:w="10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67 471,6</w:t>
            </w:r>
          </w:p>
        </w:tc>
        <w:tc>
          <w:tcPr>
            <w:tcW w:w="9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67 722,1</w:t>
            </w:r>
          </w:p>
        </w:tc>
        <w:tc>
          <w:tcPr>
            <w:tcW w:w="10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70 102,2</w:t>
            </w:r>
          </w:p>
        </w:tc>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72 847,3</w:t>
            </w:r>
          </w:p>
        </w:tc>
        <w:tc>
          <w:tcPr>
            <w:tcW w:w="10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72 581,4</w:t>
            </w:r>
          </w:p>
        </w:tc>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05BD" w:rsidRPr="003445F1" w:rsidRDefault="004505BD">
            <w:pPr>
              <w:spacing w:line="276" w:lineRule="auto"/>
              <w:jc w:val="right"/>
              <w:rPr>
                <w:rFonts w:eastAsia="Times New Roman"/>
                <w:b/>
                <w:bCs/>
                <w:sz w:val="21"/>
                <w:szCs w:val="21"/>
                <w:lang w:eastAsia="ru-RU"/>
              </w:rPr>
            </w:pPr>
            <w:r w:rsidRPr="003445F1">
              <w:rPr>
                <w:rFonts w:eastAsia="Times New Roman"/>
                <w:b/>
                <w:bCs/>
                <w:sz w:val="21"/>
                <w:szCs w:val="21"/>
                <w:lang w:eastAsia="ru-RU"/>
              </w:rPr>
              <w:t>99,6</w:t>
            </w:r>
          </w:p>
        </w:tc>
      </w:tr>
    </w:tbl>
    <w:p w:rsidR="004505BD" w:rsidRDefault="004505BD" w:rsidP="004505BD">
      <w:pPr>
        <w:rPr>
          <w:rFonts w:eastAsia="Calibri"/>
          <w:sz w:val="26"/>
          <w:szCs w:val="26"/>
        </w:rPr>
        <w:sectPr w:rsidR="004505BD">
          <w:pgSz w:w="16838" w:h="11906" w:orient="landscape"/>
          <w:pgMar w:top="1418" w:right="851" w:bottom="851" w:left="851" w:header="709" w:footer="709" w:gutter="0"/>
          <w:cols w:space="720"/>
        </w:sectPr>
      </w:pPr>
    </w:p>
    <w:p w:rsidR="004505BD" w:rsidRDefault="004505BD" w:rsidP="004505BD">
      <w:pPr>
        <w:ind w:firstLine="709"/>
        <w:jc w:val="both"/>
        <w:rPr>
          <w:sz w:val="26"/>
          <w:szCs w:val="26"/>
        </w:rPr>
      </w:pPr>
      <w:r>
        <w:rPr>
          <w:rFonts w:eastAsia="Calibri"/>
          <w:sz w:val="26"/>
          <w:szCs w:val="26"/>
        </w:rPr>
        <w:t xml:space="preserve">В Приложениях № 1 «Прогнозируемые доходы бюджета Октябрьского МО на 2021 год по классификации доходов бюджетов РФ» к Решению о бюджете, Решениям о внесении изменений в бюджет применялись коды доходов, не предусмотренные </w:t>
      </w:r>
      <w:r>
        <w:rPr>
          <w:sz w:val="26"/>
          <w:szCs w:val="26"/>
        </w:rPr>
        <w:t>Приказом Минфина России от 08.06.2020 № 99н «Об утверждении кодов (перечней кодов) бюджетной классификации Российской Федерации на 2021 год (на 2021 год и на плановый период 2022 и 2023 годов)»:</w:t>
      </w:r>
    </w:p>
    <w:p w:rsidR="004505BD" w:rsidRDefault="004505BD" w:rsidP="004505BD">
      <w:pPr>
        <w:ind w:firstLine="709"/>
        <w:jc w:val="both"/>
        <w:rPr>
          <w:sz w:val="26"/>
          <w:szCs w:val="26"/>
        </w:rPr>
      </w:pPr>
    </w:p>
    <w:tbl>
      <w:tblPr>
        <w:tblStyle w:val="ab"/>
        <w:tblW w:w="9890" w:type="dxa"/>
        <w:tblLook w:val="04A0" w:firstRow="1" w:lastRow="0" w:firstColumn="1" w:lastColumn="0" w:noHBand="0" w:noVBand="1"/>
      </w:tblPr>
      <w:tblGrid>
        <w:gridCol w:w="5070"/>
        <w:gridCol w:w="2410"/>
        <w:gridCol w:w="2410"/>
      </w:tblGrid>
      <w:tr w:rsidR="004505BD" w:rsidTr="004505BD">
        <w:trPr>
          <w:trHeight w:val="20"/>
        </w:trPr>
        <w:tc>
          <w:tcPr>
            <w:tcW w:w="5070" w:type="dxa"/>
            <w:tcBorders>
              <w:top w:val="single" w:sz="4" w:space="0" w:color="auto"/>
              <w:left w:val="single" w:sz="4" w:space="0" w:color="auto"/>
              <w:bottom w:val="single" w:sz="4" w:space="0" w:color="auto"/>
              <w:right w:val="single" w:sz="4" w:space="0" w:color="auto"/>
            </w:tcBorders>
            <w:hideMark/>
          </w:tcPr>
          <w:p w:rsidR="004505BD" w:rsidRDefault="004505BD">
            <w:pPr>
              <w:jc w:val="center"/>
              <w:rPr>
                <w:rFonts w:eastAsia="Calibri"/>
                <w:sz w:val="22"/>
                <w:szCs w:val="22"/>
              </w:rPr>
            </w:pPr>
            <w:r>
              <w:rPr>
                <w:rFonts w:eastAsia="Calibri"/>
                <w:sz w:val="22"/>
                <w:szCs w:val="22"/>
              </w:rPr>
              <w:t>Наименование дохода</w:t>
            </w:r>
          </w:p>
        </w:tc>
        <w:tc>
          <w:tcPr>
            <w:tcW w:w="2410" w:type="dxa"/>
            <w:tcBorders>
              <w:top w:val="single" w:sz="4" w:space="0" w:color="auto"/>
              <w:left w:val="single" w:sz="4" w:space="0" w:color="auto"/>
              <w:bottom w:val="single" w:sz="4" w:space="0" w:color="auto"/>
              <w:right w:val="single" w:sz="4" w:space="0" w:color="auto"/>
            </w:tcBorders>
            <w:hideMark/>
          </w:tcPr>
          <w:p w:rsidR="004505BD" w:rsidRDefault="004505BD">
            <w:pPr>
              <w:jc w:val="center"/>
              <w:rPr>
                <w:rFonts w:eastAsia="Calibri"/>
                <w:sz w:val="22"/>
                <w:szCs w:val="22"/>
              </w:rPr>
            </w:pPr>
            <w:r>
              <w:rPr>
                <w:rFonts w:eastAsia="Calibri"/>
                <w:sz w:val="22"/>
                <w:szCs w:val="22"/>
              </w:rPr>
              <w:t>В Приложении к решению о бюджете</w:t>
            </w:r>
          </w:p>
        </w:tc>
        <w:tc>
          <w:tcPr>
            <w:tcW w:w="2410" w:type="dxa"/>
            <w:tcBorders>
              <w:top w:val="single" w:sz="4" w:space="0" w:color="auto"/>
              <w:left w:val="single" w:sz="4" w:space="0" w:color="auto"/>
              <w:bottom w:val="single" w:sz="4" w:space="0" w:color="auto"/>
              <w:right w:val="single" w:sz="4" w:space="0" w:color="auto"/>
            </w:tcBorders>
            <w:hideMark/>
          </w:tcPr>
          <w:p w:rsidR="004505BD" w:rsidRDefault="004505BD">
            <w:pPr>
              <w:jc w:val="center"/>
              <w:rPr>
                <w:rFonts w:eastAsia="Calibri"/>
                <w:sz w:val="22"/>
                <w:szCs w:val="22"/>
              </w:rPr>
            </w:pPr>
            <w:r>
              <w:rPr>
                <w:rFonts w:eastAsia="Calibri"/>
                <w:sz w:val="22"/>
                <w:szCs w:val="22"/>
              </w:rPr>
              <w:t>В Приказе № 99н</w:t>
            </w:r>
          </w:p>
        </w:tc>
      </w:tr>
      <w:tr w:rsidR="004505BD" w:rsidTr="004505BD">
        <w:trPr>
          <w:trHeight w:val="20"/>
        </w:trPr>
        <w:tc>
          <w:tcPr>
            <w:tcW w:w="5070" w:type="dxa"/>
            <w:tcBorders>
              <w:top w:val="single" w:sz="4" w:space="0" w:color="auto"/>
              <w:left w:val="single" w:sz="4" w:space="0" w:color="auto"/>
              <w:bottom w:val="single" w:sz="4" w:space="0" w:color="auto"/>
              <w:right w:val="single" w:sz="4" w:space="0" w:color="auto"/>
            </w:tcBorders>
            <w:vAlign w:val="center"/>
            <w:hideMark/>
          </w:tcPr>
          <w:p w:rsidR="004505BD" w:rsidRDefault="004505BD">
            <w:pPr>
              <w:autoSpaceDE w:val="0"/>
              <w:autoSpaceDN w:val="0"/>
              <w:adjustRightInd w:val="0"/>
              <w:rPr>
                <w:rFonts w:eastAsia="Calibri"/>
                <w:sz w:val="22"/>
                <w:szCs w:val="22"/>
              </w:rPr>
            </w:pPr>
            <w:r>
              <w:rPr>
                <w:sz w:val="22"/>
                <w:szCs w:val="22"/>
              </w:rPr>
              <w:t>Единый сельскохозяйственный налог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05BD" w:rsidRDefault="004505BD">
            <w:pPr>
              <w:jc w:val="center"/>
              <w:rPr>
                <w:rFonts w:eastAsia="Calibri"/>
                <w:sz w:val="22"/>
                <w:szCs w:val="22"/>
              </w:rPr>
            </w:pPr>
            <w:r>
              <w:rPr>
                <w:rFonts w:eastAsia="Calibri"/>
                <w:sz w:val="22"/>
                <w:szCs w:val="22"/>
              </w:rPr>
              <w:t xml:space="preserve">1 05 03010 </w:t>
            </w:r>
            <w:r>
              <w:rPr>
                <w:rFonts w:eastAsia="Calibri"/>
                <w:b/>
                <w:sz w:val="22"/>
                <w:szCs w:val="22"/>
              </w:rPr>
              <w:t>00</w:t>
            </w:r>
            <w:r>
              <w:rPr>
                <w:rFonts w:eastAsia="Calibri"/>
                <w:sz w:val="22"/>
                <w:szCs w:val="22"/>
              </w:rPr>
              <w:t xml:space="preserve"> 0000 110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05BD" w:rsidRDefault="004505BD">
            <w:pPr>
              <w:jc w:val="center"/>
              <w:rPr>
                <w:rFonts w:eastAsia="Calibri"/>
                <w:sz w:val="22"/>
                <w:szCs w:val="22"/>
              </w:rPr>
            </w:pPr>
            <w:r>
              <w:rPr>
                <w:rFonts w:eastAsia="Calibri"/>
                <w:sz w:val="22"/>
                <w:szCs w:val="22"/>
              </w:rPr>
              <w:t xml:space="preserve">1 05 03010 </w:t>
            </w:r>
            <w:r>
              <w:rPr>
                <w:rFonts w:eastAsia="Calibri"/>
                <w:b/>
                <w:sz w:val="22"/>
                <w:szCs w:val="22"/>
              </w:rPr>
              <w:t>01</w:t>
            </w:r>
            <w:r>
              <w:rPr>
                <w:rFonts w:eastAsia="Calibri"/>
                <w:sz w:val="22"/>
                <w:szCs w:val="22"/>
              </w:rPr>
              <w:t xml:space="preserve"> 0000 110</w:t>
            </w:r>
          </w:p>
        </w:tc>
      </w:tr>
      <w:tr w:rsidR="004505BD" w:rsidTr="004505BD">
        <w:trPr>
          <w:trHeight w:val="20"/>
        </w:trPr>
        <w:tc>
          <w:tcPr>
            <w:tcW w:w="5070" w:type="dxa"/>
            <w:tcBorders>
              <w:top w:val="single" w:sz="4" w:space="0" w:color="auto"/>
              <w:left w:val="single" w:sz="4" w:space="0" w:color="auto"/>
              <w:bottom w:val="single" w:sz="4" w:space="0" w:color="auto"/>
              <w:right w:val="single" w:sz="4" w:space="0" w:color="auto"/>
            </w:tcBorders>
            <w:vAlign w:val="center"/>
            <w:hideMark/>
          </w:tcPr>
          <w:p w:rsidR="004505BD" w:rsidRDefault="004505BD">
            <w:pPr>
              <w:autoSpaceDE w:val="0"/>
              <w:autoSpaceDN w:val="0"/>
              <w:adjustRightInd w:val="0"/>
              <w:rPr>
                <w:rFonts w:eastAsia="Calibri"/>
                <w:sz w:val="22"/>
                <w:szCs w:val="22"/>
              </w:rPr>
            </w:pPr>
            <w:r>
              <w:rPr>
                <w:sz w:val="22"/>
                <w:szCs w:val="22"/>
              </w:rPr>
              <w:t>Единый сельскохозяйственный налог (за налоговые периоды, истекшие до 01.01.2011)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05BD" w:rsidRDefault="004505BD">
            <w:pPr>
              <w:jc w:val="center"/>
              <w:rPr>
                <w:rFonts w:eastAsia="Calibri"/>
                <w:sz w:val="22"/>
                <w:szCs w:val="22"/>
              </w:rPr>
            </w:pPr>
            <w:r>
              <w:rPr>
                <w:rFonts w:eastAsia="Calibri"/>
                <w:sz w:val="22"/>
                <w:szCs w:val="22"/>
              </w:rPr>
              <w:t xml:space="preserve">1 05 03020 </w:t>
            </w:r>
            <w:r>
              <w:rPr>
                <w:rFonts w:eastAsia="Calibri"/>
                <w:b/>
                <w:sz w:val="22"/>
                <w:szCs w:val="22"/>
              </w:rPr>
              <w:t>00</w:t>
            </w:r>
            <w:r>
              <w:rPr>
                <w:rFonts w:eastAsia="Calibri"/>
                <w:sz w:val="22"/>
                <w:szCs w:val="22"/>
              </w:rPr>
              <w:t xml:space="preserve"> 0000 110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05BD" w:rsidRDefault="004505BD">
            <w:pPr>
              <w:jc w:val="center"/>
              <w:rPr>
                <w:rFonts w:eastAsia="Calibri"/>
                <w:sz w:val="22"/>
                <w:szCs w:val="22"/>
              </w:rPr>
            </w:pPr>
            <w:r>
              <w:rPr>
                <w:rFonts w:eastAsia="Calibri"/>
                <w:sz w:val="22"/>
                <w:szCs w:val="22"/>
              </w:rPr>
              <w:t xml:space="preserve">1 05 03020 </w:t>
            </w:r>
            <w:r>
              <w:rPr>
                <w:rFonts w:eastAsia="Calibri"/>
                <w:b/>
                <w:sz w:val="22"/>
                <w:szCs w:val="22"/>
              </w:rPr>
              <w:t>01</w:t>
            </w:r>
            <w:r>
              <w:rPr>
                <w:rFonts w:eastAsia="Calibri"/>
                <w:sz w:val="22"/>
                <w:szCs w:val="22"/>
              </w:rPr>
              <w:t xml:space="preserve"> 0000 110</w:t>
            </w:r>
          </w:p>
        </w:tc>
      </w:tr>
      <w:tr w:rsidR="004505BD" w:rsidTr="004505BD">
        <w:trPr>
          <w:trHeight w:val="20"/>
        </w:trPr>
        <w:tc>
          <w:tcPr>
            <w:tcW w:w="5070" w:type="dxa"/>
            <w:tcBorders>
              <w:top w:val="single" w:sz="4" w:space="0" w:color="auto"/>
              <w:left w:val="single" w:sz="4" w:space="0" w:color="auto"/>
              <w:bottom w:val="single" w:sz="4" w:space="0" w:color="auto"/>
              <w:right w:val="single" w:sz="4" w:space="0" w:color="auto"/>
            </w:tcBorders>
            <w:vAlign w:val="center"/>
            <w:hideMark/>
          </w:tcPr>
          <w:p w:rsidR="004505BD" w:rsidRDefault="004505BD">
            <w:pPr>
              <w:autoSpaceDE w:val="0"/>
              <w:autoSpaceDN w:val="0"/>
              <w:adjustRightInd w:val="0"/>
              <w:rPr>
                <w:rFonts w:eastAsia="Calibri"/>
                <w:sz w:val="22"/>
                <w:szCs w:val="22"/>
              </w:rPr>
            </w:pPr>
            <w:r>
              <w:rPr>
                <w:sz w:val="22"/>
                <w:szCs w:val="22"/>
              </w:rPr>
              <w:t>Земельный налог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05BD" w:rsidRDefault="004505BD">
            <w:pPr>
              <w:jc w:val="center"/>
              <w:rPr>
                <w:rFonts w:eastAsia="Calibri"/>
                <w:sz w:val="22"/>
                <w:szCs w:val="22"/>
              </w:rPr>
            </w:pPr>
            <w:r>
              <w:rPr>
                <w:rFonts w:eastAsia="Calibri"/>
                <w:sz w:val="22"/>
                <w:szCs w:val="22"/>
              </w:rPr>
              <w:t xml:space="preserve">1 06 06000 </w:t>
            </w:r>
            <w:r>
              <w:rPr>
                <w:rFonts w:eastAsia="Calibri"/>
                <w:b/>
                <w:sz w:val="22"/>
                <w:szCs w:val="22"/>
              </w:rPr>
              <w:t>13</w:t>
            </w:r>
            <w:r>
              <w:rPr>
                <w:rFonts w:eastAsia="Calibri"/>
                <w:sz w:val="22"/>
                <w:szCs w:val="22"/>
              </w:rPr>
              <w:t xml:space="preserve"> 0000 110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05BD" w:rsidRDefault="004505BD">
            <w:pPr>
              <w:jc w:val="center"/>
              <w:rPr>
                <w:rFonts w:eastAsia="Calibri"/>
                <w:sz w:val="22"/>
                <w:szCs w:val="22"/>
              </w:rPr>
            </w:pPr>
            <w:r>
              <w:rPr>
                <w:rFonts w:eastAsia="Calibri"/>
                <w:sz w:val="22"/>
                <w:szCs w:val="22"/>
              </w:rPr>
              <w:t xml:space="preserve">1 06 06000 </w:t>
            </w:r>
            <w:r>
              <w:rPr>
                <w:rFonts w:eastAsia="Calibri"/>
                <w:b/>
                <w:sz w:val="22"/>
                <w:szCs w:val="22"/>
              </w:rPr>
              <w:t>00</w:t>
            </w:r>
            <w:r>
              <w:rPr>
                <w:rFonts w:eastAsia="Calibri"/>
                <w:sz w:val="22"/>
                <w:szCs w:val="22"/>
              </w:rPr>
              <w:t xml:space="preserve"> 0000 110</w:t>
            </w:r>
          </w:p>
        </w:tc>
      </w:tr>
    </w:tbl>
    <w:p w:rsidR="004505BD" w:rsidRDefault="004505BD" w:rsidP="004505BD">
      <w:pPr>
        <w:jc w:val="both"/>
        <w:rPr>
          <w:rFonts w:eastAsia="Calibri"/>
          <w:sz w:val="26"/>
          <w:szCs w:val="26"/>
        </w:rPr>
      </w:pPr>
    </w:p>
    <w:p w:rsidR="004505BD" w:rsidRDefault="004505BD" w:rsidP="004505BD">
      <w:pPr>
        <w:ind w:firstLine="709"/>
        <w:jc w:val="both"/>
        <w:rPr>
          <w:rFonts w:eastAsia="Calibri"/>
          <w:sz w:val="26"/>
          <w:szCs w:val="26"/>
        </w:rPr>
      </w:pPr>
      <w:r>
        <w:rPr>
          <w:rFonts w:eastAsia="Calibri"/>
          <w:sz w:val="26"/>
          <w:szCs w:val="26"/>
        </w:rPr>
        <w:t>В отчете об исполнении бюджета коды доходов бюджета указаны в соответствии с Приказом № 99н.</w:t>
      </w:r>
    </w:p>
    <w:p w:rsidR="004505BD" w:rsidRDefault="004505BD" w:rsidP="008964DC">
      <w:pPr>
        <w:autoSpaceDE w:val="0"/>
        <w:autoSpaceDN w:val="0"/>
        <w:adjustRightInd w:val="0"/>
        <w:jc w:val="center"/>
        <w:outlineLvl w:val="0"/>
        <w:rPr>
          <w:rFonts w:eastAsia="Calibri"/>
          <w:b/>
          <w:sz w:val="26"/>
          <w:szCs w:val="26"/>
        </w:rPr>
      </w:pPr>
    </w:p>
    <w:p w:rsidR="000B2725" w:rsidRPr="00D929E7" w:rsidRDefault="007B7D07" w:rsidP="008964DC">
      <w:pPr>
        <w:autoSpaceDE w:val="0"/>
        <w:autoSpaceDN w:val="0"/>
        <w:adjustRightInd w:val="0"/>
        <w:jc w:val="center"/>
        <w:outlineLvl w:val="0"/>
        <w:rPr>
          <w:b/>
          <w:sz w:val="26"/>
          <w:szCs w:val="26"/>
        </w:rPr>
      </w:pPr>
      <w:r>
        <w:rPr>
          <w:rFonts w:eastAsia="Calibri"/>
          <w:b/>
          <w:sz w:val="26"/>
          <w:szCs w:val="26"/>
        </w:rPr>
        <w:t>3</w:t>
      </w:r>
      <w:r w:rsidR="008964DC">
        <w:rPr>
          <w:rFonts w:eastAsia="Calibri"/>
          <w:b/>
          <w:sz w:val="26"/>
          <w:szCs w:val="26"/>
        </w:rPr>
        <w:t>.</w:t>
      </w:r>
      <w:r w:rsidR="000B2725" w:rsidRPr="00D929E7">
        <w:rPr>
          <w:rFonts w:eastAsia="Calibri"/>
          <w:b/>
          <w:sz w:val="26"/>
          <w:szCs w:val="26"/>
        </w:rPr>
        <w:t xml:space="preserve"> Планирование бюджетных ассигнований и их исполнение</w:t>
      </w:r>
    </w:p>
    <w:p w:rsidR="003E53EC" w:rsidRPr="00D929E7" w:rsidRDefault="003E53EC" w:rsidP="00D929E7">
      <w:pPr>
        <w:ind w:firstLine="709"/>
        <w:jc w:val="both"/>
        <w:rPr>
          <w:rFonts w:eastAsia="Calibri"/>
          <w:sz w:val="26"/>
          <w:szCs w:val="26"/>
        </w:rPr>
      </w:pPr>
    </w:p>
    <w:p w:rsidR="004505BD" w:rsidRDefault="004505BD" w:rsidP="004505BD">
      <w:pPr>
        <w:ind w:firstLine="709"/>
        <w:jc w:val="both"/>
        <w:rPr>
          <w:sz w:val="26"/>
          <w:szCs w:val="26"/>
        </w:rPr>
      </w:pPr>
      <w:r>
        <w:rPr>
          <w:sz w:val="26"/>
          <w:szCs w:val="26"/>
        </w:rPr>
        <w:t>Решением о местном бюджете от 28.12.2020 № 128 утверждены бюджетные ассигнования местного бюджета на 2021 год в сумме 35 719,2 тыс. рублей.</w:t>
      </w:r>
    </w:p>
    <w:p w:rsidR="004505BD" w:rsidRDefault="004505BD" w:rsidP="004505BD">
      <w:pPr>
        <w:ind w:firstLine="709"/>
        <w:jc w:val="both"/>
        <w:rPr>
          <w:rFonts w:eastAsia="Calibri"/>
          <w:sz w:val="26"/>
          <w:szCs w:val="26"/>
        </w:rPr>
      </w:pPr>
      <w:r>
        <w:rPr>
          <w:rFonts w:eastAsia="Calibri"/>
          <w:sz w:val="26"/>
          <w:szCs w:val="26"/>
        </w:rPr>
        <w:t>Планирование ассигнований бюджета Октябрьского МО на 2021 год и плановый период 2022 и 2023 годов осуществлялось в рамках муниципальным программам и непрограммных направлений деятельности.</w:t>
      </w:r>
    </w:p>
    <w:p w:rsidR="004505BD" w:rsidRDefault="004505BD" w:rsidP="004505BD">
      <w:pPr>
        <w:ind w:firstLine="709"/>
        <w:jc w:val="both"/>
        <w:rPr>
          <w:sz w:val="26"/>
          <w:szCs w:val="26"/>
        </w:rPr>
      </w:pPr>
      <w:r>
        <w:rPr>
          <w:sz w:val="26"/>
          <w:szCs w:val="26"/>
        </w:rPr>
        <w:t>В процессе исполнения в сводную бюджетную роспись бюджета Октябрьского МО 10 раз вносились изменения, из них:</w:t>
      </w:r>
    </w:p>
    <w:p w:rsidR="004505BD" w:rsidRDefault="004505BD" w:rsidP="00212C36">
      <w:pPr>
        <w:pStyle w:val="a6"/>
        <w:numPr>
          <w:ilvl w:val="0"/>
          <w:numId w:val="24"/>
        </w:numPr>
        <w:ind w:left="284" w:hanging="284"/>
        <w:jc w:val="both"/>
        <w:rPr>
          <w:sz w:val="26"/>
          <w:szCs w:val="26"/>
        </w:rPr>
      </w:pPr>
      <w:r>
        <w:rPr>
          <w:sz w:val="26"/>
          <w:szCs w:val="26"/>
        </w:rPr>
        <w:t>5 раз в соответствии с решениями Думы поселения о внесении изменений в бюджет;</w:t>
      </w:r>
    </w:p>
    <w:p w:rsidR="004505BD" w:rsidRDefault="004505BD" w:rsidP="00212C36">
      <w:pPr>
        <w:pStyle w:val="a6"/>
        <w:numPr>
          <w:ilvl w:val="0"/>
          <w:numId w:val="24"/>
        </w:numPr>
        <w:autoSpaceDE w:val="0"/>
        <w:autoSpaceDN w:val="0"/>
        <w:adjustRightInd w:val="0"/>
        <w:ind w:left="284" w:hanging="284"/>
        <w:jc w:val="both"/>
        <w:rPr>
          <w:sz w:val="26"/>
          <w:szCs w:val="26"/>
        </w:rPr>
      </w:pPr>
      <w:r>
        <w:rPr>
          <w:sz w:val="26"/>
          <w:szCs w:val="26"/>
        </w:rPr>
        <w:t>5 раз в соответствии с Постановлениями администрации Октябрьского МО без внесения изменений в решение о бюджете.</w:t>
      </w:r>
    </w:p>
    <w:p w:rsidR="004505BD" w:rsidRDefault="004505BD" w:rsidP="004505BD">
      <w:pPr>
        <w:autoSpaceDE w:val="0"/>
        <w:autoSpaceDN w:val="0"/>
        <w:adjustRightInd w:val="0"/>
        <w:ind w:firstLine="709"/>
        <w:jc w:val="both"/>
        <w:rPr>
          <w:sz w:val="26"/>
          <w:szCs w:val="26"/>
        </w:rPr>
      </w:pPr>
      <w:r>
        <w:rPr>
          <w:sz w:val="26"/>
          <w:szCs w:val="26"/>
        </w:rPr>
        <w:t>В преамбуле Постановлений основанием для внесения изменений в сводную бюджетную роспись указаны:</w:t>
      </w:r>
    </w:p>
    <w:p w:rsidR="004505BD" w:rsidRDefault="004505BD" w:rsidP="00212C36">
      <w:pPr>
        <w:pStyle w:val="a6"/>
        <w:numPr>
          <w:ilvl w:val="0"/>
          <w:numId w:val="22"/>
        </w:numPr>
        <w:autoSpaceDE w:val="0"/>
        <w:autoSpaceDN w:val="0"/>
        <w:adjustRightInd w:val="0"/>
        <w:ind w:left="284" w:hanging="284"/>
        <w:jc w:val="both"/>
        <w:rPr>
          <w:sz w:val="26"/>
          <w:szCs w:val="26"/>
        </w:rPr>
      </w:pPr>
      <w:r>
        <w:rPr>
          <w:sz w:val="26"/>
          <w:szCs w:val="26"/>
        </w:rPr>
        <w:t>Приказ Минфина России от 08.06.2018 № 132н «О Порядке формирования и применения кодов бюджетной классификации РФ, их структуре и принципах назначения», который утратил силу 06.07.2020;</w:t>
      </w:r>
    </w:p>
    <w:p w:rsidR="004505BD" w:rsidRDefault="004505BD" w:rsidP="00212C36">
      <w:pPr>
        <w:pStyle w:val="a6"/>
        <w:numPr>
          <w:ilvl w:val="0"/>
          <w:numId w:val="22"/>
        </w:numPr>
        <w:ind w:left="284" w:hanging="284"/>
        <w:jc w:val="both"/>
        <w:rPr>
          <w:sz w:val="26"/>
          <w:szCs w:val="26"/>
        </w:rPr>
      </w:pPr>
      <w:r>
        <w:rPr>
          <w:color w:val="000000"/>
          <w:sz w:val="26"/>
          <w:szCs w:val="26"/>
        </w:rPr>
        <w:t xml:space="preserve">Порядок составления и ведения </w:t>
      </w:r>
      <w:r>
        <w:rPr>
          <w:rFonts w:eastAsia="Times New Roman"/>
          <w:sz w:val="26"/>
          <w:szCs w:val="26"/>
          <w:lang w:eastAsia="ru-RU"/>
        </w:rPr>
        <w:t>сводной бюджетной росписи бюджета Октябрьского МО и бюджетных росписей главных распорядителей (распорядителей) средств бюджета поселения, утвержденный Постановлением администрации от 21.01.2013 № 10, при этом реквизиты указаны неверно, т.к. Порядок утвержден Постановлением администрации от 28.01.2009 № 9.</w:t>
      </w:r>
    </w:p>
    <w:p w:rsidR="004505BD" w:rsidRDefault="004505BD" w:rsidP="004505BD">
      <w:pPr>
        <w:autoSpaceDE w:val="0"/>
        <w:autoSpaceDN w:val="0"/>
        <w:adjustRightInd w:val="0"/>
        <w:ind w:firstLine="709"/>
        <w:jc w:val="both"/>
        <w:rPr>
          <w:sz w:val="26"/>
          <w:szCs w:val="26"/>
        </w:rPr>
      </w:pPr>
      <w:r>
        <w:rPr>
          <w:sz w:val="26"/>
          <w:szCs w:val="26"/>
        </w:rPr>
        <w:t>Пунктом 1 Постановлений определено следующее:</w:t>
      </w:r>
    </w:p>
    <w:p w:rsidR="004505BD" w:rsidRDefault="004505BD" w:rsidP="00212C36">
      <w:pPr>
        <w:pStyle w:val="a6"/>
        <w:numPr>
          <w:ilvl w:val="0"/>
          <w:numId w:val="25"/>
        </w:numPr>
        <w:autoSpaceDE w:val="0"/>
        <w:autoSpaceDN w:val="0"/>
        <w:adjustRightInd w:val="0"/>
        <w:ind w:left="284" w:hanging="284"/>
        <w:jc w:val="both"/>
        <w:rPr>
          <w:sz w:val="26"/>
          <w:szCs w:val="26"/>
        </w:rPr>
      </w:pPr>
      <w:r>
        <w:rPr>
          <w:sz w:val="26"/>
          <w:szCs w:val="26"/>
        </w:rPr>
        <w:t>отделу по финансам Октябрьского МО внести изменения в</w:t>
      </w:r>
      <w:r>
        <w:rPr>
          <w:b/>
          <w:sz w:val="26"/>
          <w:szCs w:val="26"/>
        </w:rPr>
        <w:t xml:space="preserve"> бюджет </w:t>
      </w:r>
      <w:r>
        <w:rPr>
          <w:sz w:val="26"/>
          <w:szCs w:val="26"/>
        </w:rPr>
        <w:t xml:space="preserve">Октябрьского МО, тогда как Постановлениями вносятся изменений </w:t>
      </w:r>
      <w:r>
        <w:rPr>
          <w:b/>
          <w:sz w:val="26"/>
          <w:szCs w:val="26"/>
        </w:rPr>
        <w:t>в сводную бюджетную роспись</w:t>
      </w:r>
      <w:r>
        <w:rPr>
          <w:sz w:val="26"/>
          <w:szCs w:val="26"/>
        </w:rPr>
        <w:t>;</w:t>
      </w:r>
    </w:p>
    <w:p w:rsidR="004505BD" w:rsidRDefault="004505BD" w:rsidP="00212C36">
      <w:pPr>
        <w:pStyle w:val="a6"/>
        <w:numPr>
          <w:ilvl w:val="0"/>
          <w:numId w:val="25"/>
        </w:numPr>
        <w:autoSpaceDE w:val="0"/>
        <w:autoSpaceDN w:val="0"/>
        <w:adjustRightInd w:val="0"/>
        <w:ind w:left="284" w:hanging="284"/>
        <w:jc w:val="both"/>
        <w:rPr>
          <w:sz w:val="26"/>
          <w:szCs w:val="26"/>
        </w:rPr>
      </w:pPr>
      <w:r>
        <w:rPr>
          <w:sz w:val="26"/>
          <w:szCs w:val="26"/>
        </w:rPr>
        <w:t>отделу по финансам Октябрьского МО внести изменения с последующим внесением изменений в решение Думы Октябрьского МО о местном бюджете, что является неправомерным, т.к. внесение изменений в решение о бюджете не является полномочиями администрации.</w:t>
      </w:r>
    </w:p>
    <w:p w:rsidR="004505BD" w:rsidRDefault="004505BD" w:rsidP="004505BD">
      <w:pPr>
        <w:autoSpaceDE w:val="0"/>
        <w:autoSpaceDN w:val="0"/>
        <w:adjustRightInd w:val="0"/>
        <w:ind w:firstLine="709"/>
        <w:jc w:val="both"/>
        <w:rPr>
          <w:sz w:val="26"/>
          <w:szCs w:val="26"/>
        </w:rPr>
      </w:pPr>
      <w:r>
        <w:rPr>
          <w:sz w:val="26"/>
          <w:szCs w:val="26"/>
        </w:rPr>
        <w:t>Внесение изменений в сводную бюджетную роспись бюджета Октябрьского МО без внесения изменений в решение о бюджете производилось в следующих случаях:</w:t>
      </w:r>
    </w:p>
    <w:p w:rsidR="004505BD" w:rsidRDefault="004505BD" w:rsidP="00212C36">
      <w:pPr>
        <w:pStyle w:val="a6"/>
        <w:numPr>
          <w:ilvl w:val="0"/>
          <w:numId w:val="26"/>
        </w:numPr>
        <w:autoSpaceDE w:val="0"/>
        <w:autoSpaceDN w:val="0"/>
        <w:adjustRightInd w:val="0"/>
        <w:ind w:left="284" w:hanging="284"/>
        <w:jc w:val="both"/>
        <w:rPr>
          <w:sz w:val="26"/>
          <w:szCs w:val="26"/>
        </w:rPr>
      </w:pPr>
      <w:r>
        <w:rPr>
          <w:sz w:val="26"/>
          <w:szCs w:val="26"/>
        </w:rPr>
        <w:t>получения уведомлений о предоставлении субсидий, иных межбюджетных трансфертов, имеющих целевое назначение (в соответствии с пунктом 3 статьи 217 Бюджетного кодекса РФ);</w:t>
      </w:r>
    </w:p>
    <w:p w:rsidR="004505BD" w:rsidRDefault="004505BD" w:rsidP="00212C36">
      <w:pPr>
        <w:pStyle w:val="a6"/>
        <w:numPr>
          <w:ilvl w:val="0"/>
          <w:numId w:val="26"/>
        </w:numPr>
        <w:autoSpaceDE w:val="0"/>
        <w:autoSpaceDN w:val="0"/>
        <w:adjustRightInd w:val="0"/>
        <w:ind w:left="284" w:hanging="284"/>
        <w:jc w:val="both"/>
        <w:rPr>
          <w:sz w:val="26"/>
          <w:szCs w:val="26"/>
        </w:rPr>
      </w:pPr>
      <w:r>
        <w:rPr>
          <w:sz w:val="26"/>
          <w:szCs w:val="26"/>
        </w:rPr>
        <w:t>внесения изменений в муниципальные программы в пределах общей суммы, утвержденной по соответствующей программе (в соответствии с пунктом 18 Решения о бюджете Октябрьского МО от 28.12.2021 № 128).</w:t>
      </w:r>
    </w:p>
    <w:p w:rsidR="004505BD" w:rsidRDefault="004505BD" w:rsidP="004505BD">
      <w:pPr>
        <w:autoSpaceDE w:val="0"/>
        <w:autoSpaceDN w:val="0"/>
        <w:adjustRightInd w:val="0"/>
        <w:ind w:firstLine="709"/>
        <w:jc w:val="both"/>
        <w:rPr>
          <w:sz w:val="26"/>
          <w:szCs w:val="26"/>
        </w:rPr>
      </w:pPr>
      <w:r>
        <w:rPr>
          <w:color w:val="000000"/>
          <w:sz w:val="26"/>
          <w:szCs w:val="26"/>
        </w:rPr>
        <w:t xml:space="preserve">Кроме того, </w:t>
      </w:r>
      <w:r>
        <w:rPr>
          <w:sz w:val="26"/>
          <w:szCs w:val="26"/>
        </w:rPr>
        <w:t>пунктом 22.8. Положения о бюджетном процессе установлено, что утвержденные показатели сводной бюджетной росписи должны соответствовать решению о бюджете. Основания для внесения изменений в сводную бюджетную роспись в соответствии с Постановлениями администрации без внесения изменений в решение о бюджете Положением о бюджетном процессе не установлены.</w:t>
      </w:r>
    </w:p>
    <w:p w:rsidR="004505BD" w:rsidRDefault="004505BD" w:rsidP="004505BD">
      <w:pPr>
        <w:autoSpaceDE w:val="0"/>
        <w:autoSpaceDN w:val="0"/>
        <w:adjustRightInd w:val="0"/>
        <w:ind w:firstLine="709"/>
        <w:jc w:val="both"/>
        <w:rPr>
          <w:color w:val="000000"/>
          <w:sz w:val="26"/>
          <w:szCs w:val="26"/>
        </w:rPr>
      </w:pPr>
    </w:p>
    <w:p w:rsidR="004505BD" w:rsidRDefault="004505BD" w:rsidP="004505BD">
      <w:pPr>
        <w:autoSpaceDE w:val="0"/>
        <w:autoSpaceDN w:val="0"/>
        <w:adjustRightInd w:val="0"/>
        <w:ind w:firstLine="709"/>
        <w:jc w:val="both"/>
        <w:rPr>
          <w:sz w:val="26"/>
          <w:szCs w:val="26"/>
        </w:rPr>
      </w:pPr>
      <w:r>
        <w:rPr>
          <w:color w:val="000000"/>
          <w:sz w:val="26"/>
          <w:szCs w:val="26"/>
        </w:rPr>
        <w:t>П</w:t>
      </w:r>
      <w:r>
        <w:rPr>
          <w:sz w:val="26"/>
          <w:szCs w:val="26"/>
        </w:rPr>
        <w:t xml:space="preserve">унктом 18 Решения о бюджете Октябрьского МО от 28.12.2021 № 128 установлены дополнительные основания для внесения изменений в показатели сводной бюджетной росписи </w:t>
      </w:r>
      <w:r>
        <w:rPr>
          <w:sz w:val="26"/>
          <w:szCs w:val="26"/>
          <w:u w:val="single"/>
        </w:rPr>
        <w:t>и (или) перераспределения бюджетных ассигнований между главными распорядителями средств местного бюджета</w:t>
      </w:r>
      <w:r>
        <w:rPr>
          <w:sz w:val="26"/>
          <w:szCs w:val="26"/>
        </w:rPr>
        <w:t>, при этом, в Октябрьском МО только один главный распорядитель средств местного бюджета.</w:t>
      </w:r>
    </w:p>
    <w:p w:rsidR="004505BD" w:rsidRDefault="004505BD" w:rsidP="004505BD">
      <w:pPr>
        <w:ind w:firstLine="709"/>
        <w:jc w:val="both"/>
        <w:rPr>
          <w:color w:val="000000"/>
          <w:sz w:val="26"/>
          <w:szCs w:val="26"/>
        </w:rPr>
      </w:pPr>
    </w:p>
    <w:p w:rsidR="004505BD" w:rsidRDefault="004505BD" w:rsidP="004505BD">
      <w:pPr>
        <w:autoSpaceDE w:val="0"/>
        <w:autoSpaceDN w:val="0"/>
        <w:adjustRightInd w:val="0"/>
        <w:ind w:firstLine="709"/>
        <w:jc w:val="both"/>
        <w:rPr>
          <w:rFonts w:eastAsia="Times New Roman"/>
          <w:sz w:val="26"/>
          <w:szCs w:val="26"/>
          <w:lang w:eastAsia="ru-RU"/>
        </w:rPr>
      </w:pPr>
      <w:r>
        <w:rPr>
          <w:color w:val="000000"/>
          <w:sz w:val="26"/>
          <w:szCs w:val="26"/>
        </w:rPr>
        <w:t xml:space="preserve">Порядок составления и ведения </w:t>
      </w:r>
      <w:r>
        <w:rPr>
          <w:rFonts w:eastAsia="Times New Roman"/>
          <w:sz w:val="26"/>
          <w:szCs w:val="26"/>
          <w:lang w:eastAsia="ru-RU"/>
        </w:rPr>
        <w:t>сводной бюджетной росписи бюджета Октябрьского МО и бюджетных росписей главных распорядителей (распорядителей) средств бюджета поселения, утвержденный Постановлением администрации от 28.01.2009 № 9, не предусматривает составление сводной бюджетной росписи и бюджетной росписи на плановый период (в</w:t>
      </w:r>
      <w:r>
        <w:rPr>
          <w:sz w:val="26"/>
          <w:szCs w:val="26"/>
        </w:rPr>
        <w:t xml:space="preserve"> случае утверждения решения о бюджете на очередной финансовый год и плановый период</w:t>
      </w:r>
      <w:r>
        <w:rPr>
          <w:rFonts w:eastAsia="Times New Roman"/>
          <w:sz w:val="26"/>
          <w:szCs w:val="26"/>
          <w:lang w:eastAsia="ru-RU"/>
        </w:rPr>
        <w:t>. Таким образом Порядок необходимо привести в соответствие с нормами бюджетного законодательства.</w:t>
      </w:r>
    </w:p>
    <w:p w:rsidR="004505BD" w:rsidRDefault="004505BD" w:rsidP="004505BD">
      <w:pPr>
        <w:ind w:firstLine="709"/>
        <w:jc w:val="both"/>
        <w:rPr>
          <w:rFonts w:eastAsia="Times New Roman"/>
          <w:sz w:val="26"/>
          <w:szCs w:val="26"/>
          <w:lang w:eastAsia="ru-RU"/>
        </w:rPr>
      </w:pPr>
      <w:r>
        <w:rPr>
          <w:rFonts w:eastAsia="Times New Roman"/>
          <w:sz w:val="26"/>
          <w:szCs w:val="26"/>
          <w:lang w:eastAsia="ru-RU"/>
        </w:rPr>
        <w:t>При этом Сводная бюджетная роспись Октябрьского МО составлена на 2021 год и на плановый период 2022 и 2023 годов, т.е. в соответствии с нормами статьи 217 Бюджетного кодекса РФ.</w:t>
      </w:r>
    </w:p>
    <w:p w:rsidR="004505BD" w:rsidRDefault="004505BD" w:rsidP="004505BD">
      <w:pPr>
        <w:ind w:firstLine="709"/>
        <w:jc w:val="both"/>
        <w:rPr>
          <w:color w:val="000000"/>
          <w:sz w:val="26"/>
          <w:szCs w:val="26"/>
        </w:rPr>
      </w:pPr>
      <w:r>
        <w:rPr>
          <w:rFonts w:eastAsia="Times New Roman"/>
          <w:sz w:val="26"/>
          <w:szCs w:val="26"/>
          <w:lang w:eastAsia="ru-RU"/>
        </w:rPr>
        <w:t xml:space="preserve">Бюджетная роспись главного распорядителя бюджетных средств Октябрьского МО составлялась и велась только на 2021 год, чем нарушены нормы статьи 219.1 Бюджетного кодекса РФ. </w:t>
      </w:r>
    </w:p>
    <w:p w:rsidR="004505BD" w:rsidRDefault="004505BD" w:rsidP="004505BD">
      <w:pPr>
        <w:ind w:firstLine="709"/>
        <w:jc w:val="both"/>
        <w:rPr>
          <w:sz w:val="26"/>
          <w:szCs w:val="26"/>
        </w:rPr>
      </w:pPr>
      <w:r>
        <w:rPr>
          <w:sz w:val="26"/>
          <w:szCs w:val="26"/>
        </w:rPr>
        <w:t>В нарушение пункта 6 статьи 217 Бюджетного кодекса РФ, пункта 28.4 Положения о бюджетном процессе, в сводную бюджетную роспись не включены бюджетные ассигнования по источникам финансирования дефицита бюджета поселения.</w:t>
      </w:r>
    </w:p>
    <w:p w:rsidR="004505BD" w:rsidRDefault="004505BD" w:rsidP="004505BD">
      <w:pPr>
        <w:autoSpaceDE w:val="0"/>
        <w:autoSpaceDN w:val="0"/>
        <w:adjustRightInd w:val="0"/>
        <w:ind w:firstLine="709"/>
        <w:jc w:val="both"/>
        <w:rPr>
          <w:sz w:val="26"/>
          <w:szCs w:val="26"/>
        </w:rPr>
      </w:pPr>
      <w:r>
        <w:rPr>
          <w:sz w:val="26"/>
          <w:szCs w:val="26"/>
        </w:rPr>
        <w:t>Порядок составления, утверждения и ведения бюджетной сметы утвержден Постановлением главы администрации Октябрьского МО от 25.08.2010 № 25 «а». Порядок содержит ссылку на Приказ Минфина России от 20.11.2007 № 112н «Об Общих требованиях к порядку составления, утверждения и ведения бюджетных смет казенных учреждений», который утратил силу 13.12.2020. Кроме того, пунктом 4 Порядка установлено, что бюджетная смета составляется на текущий финансовый год, при этом бюджет поселения утвержден на очередной финансовый год и плановый период. Таким образом, Порядок необходимо привести в соответствие с нормами бюджетного законодательства.</w:t>
      </w:r>
    </w:p>
    <w:p w:rsidR="004505BD" w:rsidRDefault="004505BD" w:rsidP="004505BD">
      <w:pPr>
        <w:autoSpaceDE w:val="0"/>
        <w:autoSpaceDN w:val="0"/>
        <w:adjustRightInd w:val="0"/>
        <w:ind w:firstLine="709"/>
        <w:jc w:val="both"/>
        <w:rPr>
          <w:sz w:val="26"/>
          <w:szCs w:val="26"/>
        </w:rPr>
      </w:pPr>
      <w:r>
        <w:rPr>
          <w:sz w:val="26"/>
          <w:szCs w:val="26"/>
        </w:rPr>
        <w:t>В нарушение норм статьи 221 Бюджетного кодекса РФ, Приказа Минфина России от 14.02.2018 № 26н «Об Общих требованиях к порядку составления, утверждения и ведения бюджетных смет казенных учреждений» бюджетная смета МКУ «Администрация Октябрьского МО» составлена только на 2021 год.</w:t>
      </w:r>
    </w:p>
    <w:p w:rsidR="004505BD" w:rsidRDefault="004505BD" w:rsidP="004505BD">
      <w:pPr>
        <w:ind w:firstLine="709"/>
        <w:jc w:val="both"/>
        <w:rPr>
          <w:sz w:val="26"/>
          <w:szCs w:val="26"/>
        </w:rPr>
      </w:pPr>
    </w:p>
    <w:p w:rsidR="004505BD" w:rsidRDefault="004505BD" w:rsidP="004505BD">
      <w:pPr>
        <w:ind w:firstLine="709"/>
        <w:jc w:val="both"/>
        <w:rPr>
          <w:sz w:val="26"/>
          <w:szCs w:val="26"/>
        </w:rPr>
      </w:pPr>
      <w:r>
        <w:rPr>
          <w:sz w:val="26"/>
          <w:szCs w:val="26"/>
        </w:rPr>
        <w:t>В последней редакции решения о бюджете от 29.12.2021 № 168 первоначальный объем бюджетных ассигнований увеличен на 108,6 % (или в 2,1 раза) и утвержден в сумме 74 503,5 тыс. рублей.</w:t>
      </w:r>
    </w:p>
    <w:p w:rsidR="004505BD" w:rsidRDefault="004505BD" w:rsidP="004505BD">
      <w:pPr>
        <w:autoSpaceDN w:val="0"/>
        <w:adjustRightInd w:val="0"/>
        <w:spacing w:before="120"/>
        <w:ind w:firstLine="709"/>
        <w:jc w:val="both"/>
        <w:rPr>
          <w:sz w:val="26"/>
          <w:szCs w:val="26"/>
        </w:rPr>
      </w:pPr>
      <w:r>
        <w:rPr>
          <w:rFonts w:eastAsia="Calibri"/>
          <w:sz w:val="26"/>
          <w:szCs w:val="26"/>
        </w:rPr>
        <w:t xml:space="preserve">По данным </w:t>
      </w:r>
      <w:r>
        <w:rPr>
          <w:sz w:val="26"/>
          <w:szCs w:val="26"/>
        </w:rPr>
        <w:t xml:space="preserve">Отчета об исполнении бюджета на 01.01.2022 (ф. 0503317) </w:t>
      </w:r>
      <w:r>
        <w:rPr>
          <w:rFonts w:eastAsia="Calibri"/>
          <w:bCs/>
          <w:sz w:val="26"/>
          <w:szCs w:val="26"/>
        </w:rPr>
        <w:t xml:space="preserve">бюджет Октябрьского МО по расходам исполнен в сумме 70 795,6 тыс. рублей, что составило 95,0 % от общего объема утвержденных ассигнований. </w:t>
      </w:r>
    </w:p>
    <w:p w:rsidR="004505BD" w:rsidRDefault="004505BD" w:rsidP="004505BD">
      <w:pPr>
        <w:ind w:firstLine="709"/>
        <w:jc w:val="both"/>
        <w:rPr>
          <w:sz w:val="26"/>
          <w:szCs w:val="26"/>
        </w:rPr>
      </w:pPr>
      <w:r>
        <w:rPr>
          <w:sz w:val="26"/>
          <w:szCs w:val="26"/>
        </w:rPr>
        <w:t xml:space="preserve">В структуре исполненных расходов местного бюджета в 2021 году расходы по разделам составили: </w:t>
      </w:r>
    </w:p>
    <w:p w:rsidR="004505BD" w:rsidRDefault="004505BD" w:rsidP="00212C36">
      <w:pPr>
        <w:numPr>
          <w:ilvl w:val="0"/>
          <w:numId w:val="27"/>
        </w:numPr>
        <w:ind w:left="284" w:hanging="284"/>
        <w:jc w:val="both"/>
        <w:rPr>
          <w:sz w:val="26"/>
          <w:szCs w:val="26"/>
        </w:rPr>
      </w:pPr>
      <w:r>
        <w:rPr>
          <w:sz w:val="26"/>
          <w:szCs w:val="26"/>
        </w:rPr>
        <w:t>0100 «Общегосударственные вопросы» - 22,2 %;</w:t>
      </w:r>
    </w:p>
    <w:p w:rsidR="004505BD" w:rsidRDefault="004505BD" w:rsidP="00212C36">
      <w:pPr>
        <w:numPr>
          <w:ilvl w:val="0"/>
          <w:numId w:val="27"/>
        </w:numPr>
        <w:ind w:left="284" w:hanging="284"/>
        <w:jc w:val="both"/>
        <w:rPr>
          <w:sz w:val="26"/>
          <w:szCs w:val="26"/>
        </w:rPr>
      </w:pPr>
      <w:r>
        <w:rPr>
          <w:sz w:val="26"/>
          <w:szCs w:val="26"/>
        </w:rPr>
        <w:t>0200 «Национальная оборона» - 0,5 %;</w:t>
      </w:r>
    </w:p>
    <w:p w:rsidR="004505BD" w:rsidRDefault="004505BD" w:rsidP="00212C36">
      <w:pPr>
        <w:numPr>
          <w:ilvl w:val="0"/>
          <w:numId w:val="27"/>
        </w:numPr>
        <w:ind w:left="284" w:hanging="284"/>
        <w:jc w:val="both"/>
        <w:rPr>
          <w:sz w:val="26"/>
          <w:szCs w:val="26"/>
        </w:rPr>
      </w:pPr>
      <w:r>
        <w:rPr>
          <w:sz w:val="26"/>
          <w:szCs w:val="26"/>
        </w:rPr>
        <w:t>0300 «Национальная безопасность и правоохранительная деятельность» - 31,6 %;</w:t>
      </w:r>
    </w:p>
    <w:p w:rsidR="004505BD" w:rsidRDefault="004505BD" w:rsidP="00212C36">
      <w:pPr>
        <w:numPr>
          <w:ilvl w:val="0"/>
          <w:numId w:val="27"/>
        </w:numPr>
        <w:ind w:left="284" w:hanging="284"/>
        <w:jc w:val="both"/>
        <w:rPr>
          <w:sz w:val="26"/>
          <w:szCs w:val="26"/>
        </w:rPr>
      </w:pPr>
      <w:r>
        <w:rPr>
          <w:sz w:val="26"/>
          <w:szCs w:val="26"/>
        </w:rPr>
        <w:t>0400 «Национальная экономика» - 5,3 %;</w:t>
      </w:r>
    </w:p>
    <w:p w:rsidR="004505BD" w:rsidRDefault="004505BD" w:rsidP="00212C36">
      <w:pPr>
        <w:numPr>
          <w:ilvl w:val="0"/>
          <w:numId w:val="27"/>
        </w:numPr>
        <w:ind w:left="284" w:hanging="284"/>
        <w:jc w:val="both"/>
        <w:rPr>
          <w:sz w:val="26"/>
          <w:szCs w:val="26"/>
        </w:rPr>
      </w:pPr>
      <w:r>
        <w:rPr>
          <w:sz w:val="26"/>
          <w:szCs w:val="26"/>
        </w:rPr>
        <w:t>0500 «Жилищно-коммунальное хозяйство» - 14,9 %;</w:t>
      </w:r>
    </w:p>
    <w:p w:rsidR="004505BD" w:rsidRDefault="004505BD" w:rsidP="00212C36">
      <w:pPr>
        <w:numPr>
          <w:ilvl w:val="0"/>
          <w:numId w:val="27"/>
        </w:numPr>
        <w:ind w:left="284" w:hanging="284"/>
        <w:jc w:val="both"/>
        <w:rPr>
          <w:sz w:val="26"/>
          <w:szCs w:val="26"/>
        </w:rPr>
      </w:pPr>
      <w:r>
        <w:rPr>
          <w:sz w:val="26"/>
          <w:szCs w:val="26"/>
        </w:rPr>
        <w:t>0700 «Образование» - 0,2 %;</w:t>
      </w:r>
    </w:p>
    <w:p w:rsidR="004505BD" w:rsidRDefault="004505BD" w:rsidP="00212C36">
      <w:pPr>
        <w:numPr>
          <w:ilvl w:val="0"/>
          <w:numId w:val="27"/>
        </w:numPr>
        <w:ind w:left="284" w:hanging="284"/>
        <w:jc w:val="both"/>
        <w:rPr>
          <w:sz w:val="26"/>
          <w:szCs w:val="26"/>
        </w:rPr>
      </w:pPr>
      <w:r>
        <w:rPr>
          <w:sz w:val="26"/>
          <w:szCs w:val="26"/>
        </w:rPr>
        <w:t>0800 «Культура, кинематография» - 6,8 %;</w:t>
      </w:r>
    </w:p>
    <w:p w:rsidR="004505BD" w:rsidRDefault="004505BD" w:rsidP="00212C36">
      <w:pPr>
        <w:numPr>
          <w:ilvl w:val="0"/>
          <w:numId w:val="27"/>
        </w:numPr>
        <w:ind w:left="284" w:hanging="284"/>
        <w:jc w:val="both"/>
        <w:rPr>
          <w:sz w:val="26"/>
          <w:szCs w:val="26"/>
        </w:rPr>
      </w:pPr>
      <w:r>
        <w:rPr>
          <w:sz w:val="26"/>
          <w:szCs w:val="26"/>
        </w:rPr>
        <w:t>1000 «Социальная политика» - 0,3 %;</w:t>
      </w:r>
    </w:p>
    <w:p w:rsidR="004505BD" w:rsidRDefault="004505BD" w:rsidP="00212C36">
      <w:pPr>
        <w:numPr>
          <w:ilvl w:val="0"/>
          <w:numId w:val="27"/>
        </w:numPr>
        <w:ind w:left="284" w:hanging="284"/>
        <w:jc w:val="both"/>
        <w:rPr>
          <w:sz w:val="26"/>
          <w:szCs w:val="26"/>
        </w:rPr>
      </w:pPr>
      <w:r>
        <w:rPr>
          <w:sz w:val="26"/>
          <w:szCs w:val="26"/>
        </w:rPr>
        <w:t>1100 «Физическая культура и спорт» – 19,3 %.</w:t>
      </w:r>
    </w:p>
    <w:p w:rsidR="004505BD" w:rsidRDefault="004505BD" w:rsidP="004505BD">
      <w:pPr>
        <w:pStyle w:val="a6"/>
        <w:ind w:left="0" w:firstLine="709"/>
        <w:jc w:val="both"/>
        <w:rPr>
          <w:rFonts w:eastAsia="Calibri"/>
          <w:bCs/>
          <w:sz w:val="26"/>
          <w:szCs w:val="26"/>
        </w:rPr>
      </w:pPr>
      <w:r>
        <w:rPr>
          <w:rFonts w:eastAsia="Calibri"/>
          <w:bCs/>
          <w:sz w:val="26"/>
          <w:szCs w:val="26"/>
        </w:rPr>
        <w:t xml:space="preserve">В 2021 году из бюджета Октябрьского МО бюджету Чунского РМО предоставлялись межбюджетные трансферты </w:t>
      </w:r>
      <w:r>
        <w:rPr>
          <w:sz w:val="26"/>
          <w:szCs w:val="26"/>
        </w:rPr>
        <w:t xml:space="preserve">на осуществление части полномочий по решению вопросов местного значения в соответствии с заключенными соглашениями </w:t>
      </w:r>
      <w:r>
        <w:rPr>
          <w:rFonts w:eastAsia="Calibri"/>
          <w:bCs/>
          <w:sz w:val="26"/>
          <w:szCs w:val="26"/>
        </w:rPr>
        <w:t>в общей сумме 448,2 тыс. рублей, из них:</w:t>
      </w:r>
    </w:p>
    <w:p w:rsidR="004505BD" w:rsidRDefault="004505BD" w:rsidP="00212C36">
      <w:pPr>
        <w:pStyle w:val="a6"/>
        <w:numPr>
          <w:ilvl w:val="0"/>
          <w:numId w:val="28"/>
        </w:numPr>
        <w:spacing w:before="120"/>
        <w:ind w:left="284" w:hanging="284"/>
        <w:jc w:val="both"/>
        <w:rPr>
          <w:rFonts w:eastAsia="Calibri"/>
          <w:bCs/>
          <w:sz w:val="26"/>
          <w:szCs w:val="26"/>
        </w:rPr>
      </w:pPr>
      <w:r>
        <w:rPr>
          <w:rFonts w:eastAsia="Calibri"/>
          <w:bCs/>
          <w:sz w:val="26"/>
          <w:szCs w:val="26"/>
        </w:rPr>
        <w:t>в рамках Соглашения о передаче полномочий по осуществлению внешнего муниципального финансового контроля в сумме 321,3 тыс. рублей;</w:t>
      </w:r>
    </w:p>
    <w:p w:rsidR="004505BD" w:rsidRDefault="004505BD" w:rsidP="00212C36">
      <w:pPr>
        <w:pStyle w:val="a6"/>
        <w:numPr>
          <w:ilvl w:val="0"/>
          <w:numId w:val="28"/>
        </w:numPr>
        <w:spacing w:before="120"/>
        <w:ind w:left="284" w:hanging="284"/>
        <w:jc w:val="both"/>
        <w:rPr>
          <w:rFonts w:eastAsia="Calibri"/>
          <w:bCs/>
          <w:sz w:val="26"/>
          <w:szCs w:val="26"/>
        </w:rPr>
      </w:pPr>
      <w:r>
        <w:rPr>
          <w:rFonts w:eastAsia="Calibri"/>
          <w:bCs/>
          <w:sz w:val="26"/>
          <w:szCs w:val="26"/>
        </w:rPr>
        <w:t>в рамках Соглашения о передаче осуществления части полномочий в области гражданской обороны, защиты населения и территории поселения от чрезвычайных ситуаций природного и техногенного характера в сумме 126,9 тыс. рублей.</w:t>
      </w:r>
    </w:p>
    <w:p w:rsidR="004505BD" w:rsidRDefault="004505BD" w:rsidP="004505BD">
      <w:pPr>
        <w:ind w:firstLine="709"/>
        <w:jc w:val="both"/>
        <w:rPr>
          <w:rFonts w:eastAsia="Calibri"/>
          <w:bCs/>
          <w:sz w:val="26"/>
          <w:szCs w:val="26"/>
        </w:rPr>
      </w:pPr>
      <w:r>
        <w:rPr>
          <w:rFonts w:eastAsia="Calibri"/>
          <w:bCs/>
          <w:sz w:val="26"/>
          <w:szCs w:val="26"/>
        </w:rPr>
        <w:t xml:space="preserve">В нарушение норм статьи 142.5 Бюджетного кодекса РФ </w:t>
      </w:r>
      <w:r>
        <w:rPr>
          <w:sz w:val="26"/>
          <w:szCs w:val="26"/>
        </w:rPr>
        <w:t>муниципальным правовым актом представительного органа городского поселения</w:t>
      </w:r>
      <w:r>
        <w:rPr>
          <w:rFonts w:eastAsia="Calibri"/>
          <w:bCs/>
          <w:sz w:val="26"/>
          <w:szCs w:val="26"/>
        </w:rPr>
        <w:t xml:space="preserve"> не установлены случаи и порядок предоставления иных межбюджетных трансфертов из бюджета Октябрьского МО бюджету Чунского районного муниципального образования.</w:t>
      </w:r>
    </w:p>
    <w:p w:rsidR="004505BD" w:rsidRDefault="004505BD" w:rsidP="004505BD">
      <w:pPr>
        <w:ind w:firstLine="709"/>
        <w:jc w:val="both"/>
        <w:rPr>
          <w:rFonts w:eastAsia="Calibri"/>
          <w:bCs/>
          <w:sz w:val="26"/>
          <w:szCs w:val="26"/>
        </w:rPr>
      </w:pPr>
      <w:r>
        <w:rPr>
          <w:rFonts w:eastAsia="Calibri"/>
          <w:bCs/>
          <w:sz w:val="26"/>
          <w:szCs w:val="26"/>
        </w:rPr>
        <w:t>Сумма неисполненных ассигнований на конец финансового периода составила 3 707,9 тыс. рублей, из них по следующим подразделам:</w:t>
      </w:r>
    </w:p>
    <w:p w:rsidR="004505BD" w:rsidRDefault="004505BD" w:rsidP="00212C36">
      <w:pPr>
        <w:pStyle w:val="a6"/>
        <w:numPr>
          <w:ilvl w:val="0"/>
          <w:numId w:val="29"/>
        </w:numPr>
        <w:ind w:left="284" w:hanging="284"/>
        <w:jc w:val="both"/>
        <w:rPr>
          <w:rFonts w:eastAsia="Calibri"/>
          <w:sz w:val="26"/>
          <w:szCs w:val="26"/>
        </w:rPr>
      </w:pPr>
      <w:r>
        <w:rPr>
          <w:rFonts w:eastAsia="Calibri"/>
          <w:sz w:val="26"/>
          <w:szCs w:val="26"/>
        </w:rPr>
        <w:t>0113 «Другие общегосударственные вопросы» - 489,0 тыс. рублей;</w:t>
      </w:r>
    </w:p>
    <w:p w:rsidR="004505BD" w:rsidRDefault="004505BD" w:rsidP="00212C36">
      <w:pPr>
        <w:pStyle w:val="a6"/>
        <w:numPr>
          <w:ilvl w:val="0"/>
          <w:numId w:val="29"/>
        </w:numPr>
        <w:ind w:left="284" w:hanging="284"/>
        <w:jc w:val="both"/>
        <w:rPr>
          <w:rFonts w:eastAsia="Calibri"/>
          <w:sz w:val="26"/>
          <w:szCs w:val="26"/>
        </w:rPr>
      </w:pPr>
      <w:r>
        <w:rPr>
          <w:rFonts w:eastAsia="Calibri"/>
          <w:sz w:val="26"/>
          <w:szCs w:val="26"/>
        </w:rPr>
        <w:t>0409</w:t>
      </w:r>
      <w:r>
        <w:t xml:space="preserve"> «</w:t>
      </w:r>
      <w:r>
        <w:rPr>
          <w:rFonts w:eastAsia="Calibri"/>
          <w:sz w:val="26"/>
          <w:szCs w:val="26"/>
        </w:rPr>
        <w:t>Дорожное хозяйство (дорожные фонды)» в сумме 2 854,7 тыс. рублей;</w:t>
      </w:r>
    </w:p>
    <w:p w:rsidR="004505BD" w:rsidRDefault="004505BD" w:rsidP="00212C36">
      <w:pPr>
        <w:pStyle w:val="a6"/>
        <w:numPr>
          <w:ilvl w:val="0"/>
          <w:numId w:val="29"/>
        </w:numPr>
        <w:ind w:left="284" w:hanging="284"/>
        <w:jc w:val="both"/>
        <w:rPr>
          <w:rFonts w:eastAsia="Calibri"/>
          <w:sz w:val="26"/>
          <w:szCs w:val="26"/>
        </w:rPr>
      </w:pPr>
      <w:r>
        <w:rPr>
          <w:rFonts w:eastAsia="Calibri"/>
          <w:sz w:val="26"/>
          <w:szCs w:val="26"/>
        </w:rPr>
        <w:t>1101 «Физическая культура» - 364,1 тыс. рублей.</w:t>
      </w:r>
    </w:p>
    <w:p w:rsidR="004505BD" w:rsidRDefault="004505BD" w:rsidP="004505BD">
      <w:pPr>
        <w:ind w:firstLine="709"/>
        <w:jc w:val="both"/>
        <w:rPr>
          <w:sz w:val="26"/>
          <w:szCs w:val="26"/>
        </w:rPr>
      </w:pPr>
      <w:r>
        <w:rPr>
          <w:sz w:val="26"/>
          <w:szCs w:val="26"/>
        </w:rPr>
        <w:t>Положение о резервном фонде администрации Октябрьского МО утверждено Постановлением администрации от 22.06.2020 № 120. По подразделу 0111 «Резервный фонд» первоначальным решением о бюджете были предусмотрены ассигнования в размере 100,0 тыс. рублей, которые в течении 2021 года не были использованы и, решением о внесении изменений в бюджет от 29.12.2021 № 168, были перераспределены на другие статьи бюджета.</w:t>
      </w:r>
    </w:p>
    <w:p w:rsidR="004505BD" w:rsidRDefault="004505BD" w:rsidP="004505BD">
      <w:pPr>
        <w:spacing w:before="120"/>
        <w:ind w:firstLine="709"/>
        <w:jc w:val="both"/>
        <w:rPr>
          <w:rFonts w:eastAsia="Calibri"/>
          <w:sz w:val="26"/>
          <w:szCs w:val="26"/>
        </w:rPr>
      </w:pPr>
      <w:r>
        <w:rPr>
          <w:rFonts w:eastAsia="Calibri"/>
          <w:sz w:val="26"/>
          <w:szCs w:val="26"/>
        </w:rPr>
        <w:t>Анализ распределения бюджетных ассигнований и их исполнения Октябрьским МО в 2021 году приведен в Таблице № 2.</w:t>
      </w:r>
    </w:p>
    <w:p w:rsidR="004505BD" w:rsidRDefault="004505BD" w:rsidP="004505BD">
      <w:pPr>
        <w:rPr>
          <w:rFonts w:eastAsia="Calibri"/>
          <w:sz w:val="26"/>
          <w:szCs w:val="26"/>
        </w:rPr>
        <w:sectPr w:rsidR="004505BD">
          <w:pgSz w:w="11906" w:h="16838"/>
          <w:pgMar w:top="851" w:right="851" w:bottom="851" w:left="1418" w:header="709" w:footer="709" w:gutter="0"/>
          <w:cols w:space="720"/>
        </w:sectPr>
      </w:pPr>
    </w:p>
    <w:p w:rsidR="004505BD" w:rsidRDefault="004505BD" w:rsidP="004505BD">
      <w:pPr>
        <w:spacing w:line="252" w:lineRule="auto"/>
        <w:ind w:firstLine="709"/>
        <w:jc w:val="center"/>
        <w:rPr>
          <w:rFonts w:eastAsia="Calibri"/>
          <w:sz w:val="26"/>
          <w:szCs w:val="26"/>
        </w:rPr>
      </w:pPr>
      <w:r>
        <w:rPr>
          <w:rFonts w:eastAsia="Calibri"/>
          <w:sz w:val="26"/>
          <w:szCs w:val="26"/>
        </w:rPr>
        <w:t>Таблица № 2</w:t>
      </w:r>
    </w:p>
    <w:p w:rsidR="004505BD" w:rsidRDefault="004505BD" w:rsidP="004505BD">
      <w:pPr>
        <w:spacing w:line="252" w:lineRule="auto"/>
        <w:ind w:firstLine="709"/>
        <w:jc w:val="center"/>
        <w:rPr>
          <w:rFonts w:eastAsia="Calibri"/>
          <w:sz w:val="26"/>
          <w:szCs w:val="26"/>
        </w:rPr>
      </w:pPr>
      <w:r>
        <w:rPr>
          <w:rFonts w:eastAsia="Calibri"/>
          <w:sz w:val="26"/>
          <w:szCs w:val="26"/>
        </w:rPr>
        <w:t>Анализ распределения бюджетных ассигнований и их исполнения Октябрьским МО в 2021 году</w:t>
      </w:r>
    </w:p>
    <w:p w:rsidR="004505BD" w:rsidRDefault="004505BD" w:rsidP="004505BD">
      <w:pPr>
        <w:spacing w:line="252" w:lineRule="auto"/>
        <w:ind w:firstLine="709"/>
        <w:jc w:val="center"/>
        <w:rPr>
          <w:rFonts w:eastAsia="Calibri"/>
          <w:sz w:val="26"/>
          <w:szCs w:val="26"/>
        </w:rPr>
      </w:pPr>
    </w:p>
    <w:p w:rsidR="004505BD" w:rsidRDefault="004505BD" w:rsidP="004505BD">
      <w:pPr>
        <w:spacing w:line="252" w:lineRule="auto"/>
        <w:ind w:firstLine="709"/>
        <w:jc w:val="right"/>
        <w:rPr>
          <w:rFonts w:eastAsia="Calibri"/>
          <w:sz w:val="26"/>
          <w:szCs w:val="26"/>
        </w:rPr>
      </w:pPr>
      <w:r>
        <w:rPr>
          <w:rFonts w:eastAsia="Calibri"/>
          <w:sz w:val="26"/>
          <w:szCs w:val="26"/>
        </w:rPr>
        <w:t xml:space="preserve"> (тыс. рублей)</w:t>
      </w:r>
    </w:p>
    <w:tbl>
      <w:tblPr>
        <w:tblW w:w="15402" w:type="dxa"/>
        <w:tblInd w:w="113" w:type="dxa"/>
        <w:tblLook w:val="04A0" w:firstRow="1" w:lastRow="0" w:firstColumn="1" w:lastColumn="0" w:noHBand="0" w:noVBand="1"/>
      </w:tblPr>
      <w:tblGrid>
        <w:gridCol w:w="6432"/>
        <w:gridCol w:w="696"/>
        <w:gridCol w:w="1111"/>
        <w:gridCol w:w="1056"/>
        <w:gridCol w:w="1056"/>
        <w:gridCol w:w="1056"/>
        <w:gridCol w:w="1056"/>
        <w:gridCol w:w="1056"/>
        <w:gridCol w:w="1127"/>
        <w:gridCol w:w="756"/>
      </w:tblGrid>
      <w:tr w:rsidR="004505BD" w:rsidTr="004505BD">
        <w:trPr>
          <w:trHeight w:val="20"/>
        </w:trPr>
        <w:tc>
          <w:tcPr>
            <w:tcW w:w="6941" w:type="dxa"/>
            <w:vMerge w:val="restart"/>
            <w:tcBorders>
              <w:top w:val="single" w:sz="4" w:space="0" w:color="auto"/>
              <w:left w:val="single" w:sz="4" w:space="0" w:color="auto"/>
              <w:bottom w:val="single" w:sz="8" w:space="0" w:color="000000"/>
              <w:right w:val="single" w:sz="4" w:space="0" w:color="auto"/>
            </w:tcBorders>
            <w:hideMark/>
          </w:tcPr>
          <w:p w:rsidR="004505BD" w:rsidRDefault="004505BD">
            <w:pPr>
              <w:spacing w:line="276" w:lineRule="auto"/>
              <w:jc w:val="center"/>
              <w:rPr>
                <w:rFonts w:eastAsia="Times New Roman"/>
                <w:lang w:eastAsia="ru-RU"/>
              </w:rPr>
            </w:pPr>
            <w:bookmarkStart w:id="1" w:name="RANGE!A1:O35"/>
            <w:r>
              <w:rPr>
                <w:rFonts w:eastAsia="Times New Roman"/>
                <w:lang w:eastAsia="ru-RU"/>
              </w:rPr>
              <w:t>Наименование</w:t>
            </w:r>
            <w:bookmarkEnd w:id="1"/>
          </w:p>
        </w:tc>
        <w:tc>
          <w:tcPr>
            <w:tcW w:w="656" w:type="dxa"/>
            <w:vMerge w:val="restart"/>
            <w:tcBorders>
              <w:top w:val="single" w:sz="4" w:space="0" w:color="auto"/>
              <w:left w:val="single" w:sz="4" w:space="0" w:color="auto"/>
              <w:bottom w:val="single" w:sz="8" w:space="0" w:color="000000"/>
              <w:right w:val="single" w:sz="4" w:space="0" w:color="auto"/>
            </w:tcBorders>
            <w:textDirection w:val="btLr"/>
            <w:vAlign w:val="center"/>
            <w:hideMark/>
          </w:tcPr>
          <w:p w:rsidR="004505BD" w:rsidRDefault="004505BD">
            <w:pPr>
              <w:spacing w:line="276" w:lineRule="auto"/>
              <w:jc w:val="center"/>
              <w:rPr>
                <w:rFonts w:eastAsia="Times New Roman"/>
                <w:lang w:eastAsia="ru-RU"/>
              </w:rPr>
            </w:pPr>
            <w:r>
              <w:rPr>
                <w:rFonts w:eastAsia="Times New Roman"/>
                <w:lang w:eastAsia="ru-RU"/>
              </w:rPr>
              <w:t>КФСР</w:t>
            </w:r>
          </w:p>
        </w:tc>
        <w:tc>
          <w:tcPr>
            <w:tcW w:w="5967" w:type="dxa"/>
            <w:gridSpan w:val="6"/>
            <w:tcBorders>
              <w:top w:val="single" w:sz="4" w:space="0" w:color="auto"/>
              <w:left w:val="nil"/>
              <w:bottom w:val="single" w:sz="4" w:space="0" w:color="auto"/>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Бюджетные ассигнования местного бюджета</w:t>
            </w:r>
          </w:p>
        </w:tc>
        <w:tc>
          <w:tcPr>
            <w:tcW w:w="1838" w:type="dxa"/>
            <w:gridSpan w:val="2"/>
            <w:vMerge w:val="restart"/>
            <w:tcBorders>
              <w:top w:val="single" w:sz="4" w:space="0" w:color="auto"/>
              <w:left w:val="single" w:sz="4" w:space="0" w:color="auto"/>
              <w:bottom w:val="single" w:sz="4" w:space="0" w:color="auto"/>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Исполнено</w:t>
            </w:r>
            <w:r>
              <w:rPr>
                <w:rFonts w:eastAsia="Times New Roman"/>
                <w:lang w:eastAsia="ru-RU"/>
              </w:rPr>
              <w:br/>
              <w:t>в 2021 году</w:t>
            </w:r>
          </w:p>
        </w:tc>
      </w:tr>
      <w:tr w:rsidR="004505BD" w:rsidTr="004505BD">
        <w:trPr>
          <w:trHeight w:val="20"/>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4505BD" w:rsidRDefault="004505BD">
            <w:pPr>
              <w:spacing w:line="276" w:lineRule="auto"/>
              <w:rPr>
                <w:rFonts w:eastAsia="Times New Roman"/>
                <w:lang w:eastAsia="ru-RU"/>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505BD" w:rsidRDefault="004505BD">
            <w:pPr>
              <w:spacing w:line="276" w:lineRule="auto"/>
              <w:rPr>
                <w:rFonts w:eastAsia="Times New Roman"/>
                <w:lang w:eastAsia="ru-RU"/>
              </w:rPr>
            </w:pPr>
          </w:p>
        </w:tc>
        <w:tc>
          <w:tcPr>
            <w:tcW w:w="1037" w:type="dxa"/>
            <w:tcBorders>
              <w:top w:val="nil"/>
              <w:left w:val="nil"/>
              <w:bottom w:val="nil"/>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Решение</w:t>
            </w:r>
          </w:p>
        </w:tc>
        <w:tc>
          <w:tcPr>
            <w:tcW w:w="4930" w:type="dxa"/>
            <w:gridSpan w:val="5"/>
            <w:tcBorders>
              <w:top w:val="single" w:sz="4" w:space="0" w:color="auto"/>
              <w:left w:val="nil"/>
              <w:bottom w:val="single" w:sz="4" w:space="0" w:color="auto"/>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в редакции Решений Думы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p>
        </w:tc>
      </w:tr>
      <w:tr w:rsidR="004505BD" w:rsidTr="004505BD">
        <w:trPr>
          <w:trHeight w:val="20"/>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4505BD" w:rsidRDefault="004505BD">
            <w:pPr>
              <w:spacing w:line="276" w:lineRule="auto"/>
              <w:rPr>
                <w:rFonts w:eastAsia="Times New Roman"/>
                <w:lang w:eastAsia="ru-RU"/>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505BD" w:rsidRDefault="004505BD">
            <w:pPr>
              <w:spacing w:line="276" w:lineRule="auto"/>
              <w:rPr>
                <w:rFonts w:eastAsia="Times New Roman"/>
                <w:lang w:eastAsia="ru-RU"/>
              </w:rPr>
            </w:pPr>
          </w:p>
        </w:tc>
        <w:tc>
          <w:tcPr>
            <w:tcW w:w="1037" w:type="dxa"/>
            <w:tcBorders>
              <w:top w:val="nil"/>
              <w:left w:val="nil"/>
              <w:bottom w:val="nil"/>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Думы от</w:t>
            </w:r>
          </w:p>
        </w:tc>
        <w:tc>
          <w:tcPr>
            <w:tcW w:w="986" w:type="dxa"/>
            <w:tcBorders>
              <w:top w:val="nil"/>
              <w:left w:val="nil"/>
              <w:bottom w:val="nil"/>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от</w:t>
            </w:r>
          </w:p>
        </w:tc>
        <w:tc>
          <w:tcPr>
            <w:tcW w:w="986" w:type="dxa"/>
            <w:tcBorders>
              <w:top w:val="nil"/>
              <w:left w:val="nil"/>
              <w:bottom w:val="nil"/>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от</w:t>
            </w:r>
          </w:p>
        </w:tc>
        <w:tc>
          <w:tcPr>
            <w:tcW w:w="986" w:type="dxa"/>
            <w:tcBorders>
              <w:top w:val="nil"/>
              <w:left w:val="nil"/>
              <w:bottom w:val="nil"/>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от</w:t>
            </w:r>
          </w:p>
        </w:tc>
        <w:tc>
          <w:tcPr>
            <w:tcW w:w="986" w:type="dxa"/>
            <w:tcBorders>
              <w:top w:val="nil"/>
              <w:left w:val="single" w:sz="4" w:space="0" w:color="auto"/>
              <w:bottom w:val="nil"/>
              <w:right w:val="nil"/>
            </w:tcBorders>
            <w:hideMark/>
          </w:tcPr>
          <w:p w:rsidR="004505BD" w:rsidRDefault="004505BD">
            <w:pPr>
              <w:spacing w:line="276" w:lineRule="auto"/>
              <w:jc w:val="center"/>
              <w:rPr>
                <w:rFonts w:eastAsia="Times New Roman"/>
                <w:lang w:eastAsia="ru-RU"/>
              </w:rPr>
            </w:pPr>
            <w:r>
              <w:rPr>
                <w:rFonts w:eastAsia="Times New Roman"/>
                <w:lang w:eastAsia="ru-RU"/>
              </w:rPr>
              <w:t>от</w:t>
            </w:r>
          </w:p>
        </w:tc>
        <w:tc>
          <w:tcPr>
            <w:tcW w:w="986" w:type="dxa"/>
            <w:tcBorders>
              <w:top w:val="nil"/>
              <w:left w:val="single" w:sz="4" w:space="0" w:color="auto"/>
              <w:bottom w:val="nil"/>
              <w:right w:val="nil"/>
            </w:tcBorders>
            <w:hideMark/>
          </w:tcPr>
          <w:p w:rsidR="004505BD" w:rsidRDefault="004505BD">
            <w:pPr>
              <w:spacing w:line="276" w:lineRule="auto"/>
              <w:jc w:val="center"/>
              <w:rPr>
                <w:rFonts w:eastAsia="Times New Roman"/>
                <w:lang w:eastAsia="ru-RU"/>
              </w:rPr>
            </w:pPr>
            <w:r>
              <w:rPr>
                <w:rFonts w:eastAsia="Times New Roman"/>
                <w:lang w:eastAsia="ru-RU"/>
              </w:rPr>
              <w:t>от</w:t>
            </w:r>
          </w:p>
        </w:tc>
        <w:tc>
          <w:tcPr>
            <w:tcW w:w="0" w:type="auto"/>
            <w:gridSpan w:val="2"/>
            <w:vMerge/>
            <w:tcBorders>
              <w:top w:val="nil"/>
              <w:left w:val="single" w:sz="4" w:space="0" w:color="auto"/>
              <w:bottom w:val="nil"/>
              <w:right w:val="nil"/>
            </w:tcBorders>
            <w:vAlign w:val="center"/>
            <w:hideMark/>
          </w:tcPr>
          <w:p w:rsidR="004505BD" w:rsidRDefault="004505BD">
            <w:pPr>
              <w:spacing w:line="276" w:lineRule="auto"/>
              <w:rPr>
                <w:rFonts w:eastAsia="Times New Roman"/>
                <w:lang w:eastAsia="ru-RU"/>
              </w:rPr>
            </w:pPr>
          </w:p>
        </w:tc>
      </w:tr>
      <w:tr w:rsidR="004505BD" w:rsidTr="004505BD">
        <w:trPr>
          <w:trHeight w:val="20"/>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4505BD" w:rsidRDefault="004505BD">
            <w:pPr>
              <w:spacing w:line="276" w:lineRule="auto"/>
              <w:rPr>
                <w:rFonts w:eastAsia="Times New Roman"/>
                <w:lang w:eastAsia="ru-RU"/>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505BD" w:rsidRDefault="004505BD">
            <w:pPr>
              <w:spacing w:line="276" w:lineRule="auto"/>
              <w:rPr>
                <w:rFonts w:eastAsia="Times New Roman"/>
                <w:lang w:eastAsia="ru-RU"/>
              </w:rPr>
            </w:pPr>
          </w:p>
        </w:tc>
        <w:tc>
          <w:tcPr>
            <w:tcW w:w="1037" w:type="dxa"/>
            <w:tcBorders>
              <w:top w:val="nil"/>
              <w:left w:val="nil"/>
              <w:bottom w:val="nil"/>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28.12.20</w:t>
            </w:r>
          </w:p>
        </w:tc>
        <w:tc>
          <w:tcPr>
            <w:tcW w:w="986" w:type="dxa"/>
            <w:tcBorders>
              <w:top w:val="nil"/>
              <w:left w:val="nil"/>
              <w:bottom w:val="nil"/>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25.03.21</w:t>
            </w:r>
          </w:p>
        </w:tc>
        <w:tc>
          <w:tcPr>
            <w:tcW w:w="986" w:type="dxa"/>
            <w:tcBorders>
              <w:top w:val="nil"/>
              <w:left w:val="nil"/>
              <w:bottom w:val="nil"/>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24.06.21</w:t>
            </w:r>
          </w:p>
        </w:tc>
        <w:tc>
          <w:tcPr>
            <w:tcW w:w="986" w:type="dxa"/>
            <w:tcBorders>
              <w:top w:val="nil"/>
              <w:left w:val="nil"/>
              <w:bottom w:val="nil"/>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30.09.21</w:t>
            </w:r>
          </w:p>
        </w:tc>
        <w:tc>
          <w:tcPr>
            <w:tcW w:w="986" w:type="dxa"/>
            <w:tcBorders>
              <w:top w:val="nil"/>
              <w:left w:val="single" w:sz="4" w:space="0" w:color="auto"/>
              <w:bottom w:val="nil"/>
              <w:right w:val="nil"/>
            </w:tcBorders>
            <w:hideMark/>
          </w:tcPr>
          <w:p w:rsidR="004505BD" w:rsidRDefault="004505BD">
            <w:pPr>
              <w:spacing w:line="276" w:lineRule="auto"/>
              <w:jc w:val="center"/>
              <w:rPr>
                <w:rFonts w:eastAsia="Times New Roman"/>
                <w:lang w:eastAsia="ru-RU"/>
              </w:rPr>
            </w:pPr>
            <w:r>
              <w:rPr>
                <w:rFonts w:eastAsia="Times New Roman"/>
                <w:lang w:eastAsia="ru-RU"/>
              </w:rPr>
              <w:t>30.11.21</w:t>
            </w:r>
          </w:p>
        </w:tc>
        <w:tc>
          <w:tcPr>
            <w:tcW w:w="986" w:type="dxa"/>
            <w:tcBorders>
              <w:top w:val="nil"/>
              <w:left w:val="single" w:sz="4" w:space="0" w:color="auto"/>
              <w:bottom w:val="nil"/>
              <w:right w:val="nil"/>
            </w:tcBorders>
            <w:hideMark/>
          </w:tcPr>
          <w:p w:rsidR="004505BD" w:rsidRDefault="004505BD">
            <w:pPr>
              <w:spacing w:line="276" w:lineRule="auto"/>
              <w:jc w:val="center"/>
              <w:rPr>
                <w:rFonts w:eastAsia="Times New Roman"/>
                <w:lang w:eastAsia="ru-RU"/>
              </w:rPr>
            </w:pPr>
            <w:r>
              <w:rPr>
                <w:rFonts w:eastAsia="Times New Roman"/>
                <w:lang w:eastAsia="ru-RU"/>
              </w:rPr>
              <w:t>29.12.21</w:t>
            </w:r>
          </w:p>
        </w:tc>
        <w:tc>
          <w:tcPr>
            <w:tcW w:w="0" w:type="auto"/>
            <w:gridSpan w:val="2"/>
            <w:vMerge/>
            <w:tcBorders>
              <w:top w:val="nil"/>
              <w:left w:val="single" w:sz="4" w:space="0" w:color="auto"/>
              <w:bottom w:val="nil"/>
              <w:right w:val="nil"/>
            </w:tcBorders>
            <w:vAlign w:val="center"/>
            <w:hideMark/>
          </w:tcPr>
          <w:p w:rsidR="004505BD" w:rsidRDefault="004505BD">
            <w:pPr>
              <w:spacing w:line="276" w:lineRule="auto"/>
              <w:rPr>
                <w:rFonts w:eastAsia="Times New Roman"/>
                <w:lang w:eastAsia="ru-RU"/>
              </w:rPr>
            </w:pPr>
          </w:p>
        </w:tc>
      </w:tr>
      <w:tr w:rsidR="004505BD" w:rsidTr="004505BD">
        <w:trPr>
          <w:trHeight w:val="20"/>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4505BD" w:rsidRDefault="004505BD">
            <w:pPr>
              <w:spacing w:line="276" w:lineRule="auto"/>
              <w:rPr>
                <w:rFonts w:eastAsia="Times New Roman"/>
                <w:lang w:eastAsia="ru-RU"/>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505BD" w:rsidRDefault="004505BD">
            <w:pPr>
              <w:spacing w:line="276" w:lineRule="auto"/>
              <w:rPr>
                <w:rFonts w:eastAsia="Times New Roman"/>
                <w:lang w:eastAsia="ru-RU"/>
              </w:rPr>
            </w:pPr>
          </w:p>
        </w:tc>
        <w:tc>
          <w:tcPr>
            <w:tcW w:w="1037" w:type="dxa"/>
            <w:tcBorders>
              <w:top w:val="nil"/>
              <w:left w:val="nil"/>
              <w:bottom w:val="single" w:sz="8" w:space="0" w:color="auto"/>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 128</w:t>
            </w:r>
          </w:p>
        </w:tc>
        <w:tc>
          <w:tcPr>
            <w:tcW w:w="986" w:type="dxa"/>
            <w:tcBorders>
              <w:top w:val="nil"/>
              <w:left w:val="nil"/>
              <w:bottom w:val="single" w:sz="8" w:space="0" w:color="auto"/>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 137</w:t>
            </w:r>
          </w:p>
        </w:tc>
        <w:tc>
          <w:tcPr>
            <w:tcW w:w="986" w:type="dxa"/>
            <w:tcBorders>
              <w:top w:val="nil"/>
              <w:left w:val="nil"/>
              <w:bottom w:val="single" w:sz="8" w:space="0" w:color="auto"/>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 141</w:t>
            </w:r>
          </w:p>
        </w:tc>
        <w:tc>
          <w:tcPr>
            <w:tcW w:w="986" w:type="dxa"/>
            <w:tcBorders>
              <w:top w:val="nil"/>
              <w:left w:val="nil"/>
              <w:bottom w:val="single" w:sz="8" w:space="0" w:color="auto"/>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 156</w:t>
            </w:r>
          </w:p>
        </w:tc>
        <w:tc>
          <w:tcPr>
            <w:tcW w:w="986" w:type="dxa"/>
            <w:tcBorders>
              <w:top w:val="nil"/>
              <w:left w:val="single" w:sz="4" w:space="0" w:color="auto"/>
              <w:bottom w:val="single" w:sz="8" w:space="0" w:color="auto"/>
              <w:right w:val="nil"/>
            </w:tcBorders>
            <w:hideMark/>
          </w:tcPr>
          <w:p w:rsidR="004505BD" w:rsidRDefault="004505BD">
            <w:pPr>
              <w:spacing w:line="276" w:lineRule="auto"/>
              <w:jc w:val="center"/>
              <w:rPr>
                <w:rFonts w:eastAsia="Times New Roman"/>
                <w:lang w:eastAsia="ru-RU"/>
              </w:rPr>
            </w:pPr>
            <w:r>
              <w:rPr>
                <w:rFonts w:eastAsia="Times New Roman"/>
                <w:lang w:eastAsia="ru-RU"/>
              </w:rPr>
              <w:t>№ 158</w:t>
            </w:r>
          </w:p>
        </w:tc>
        <w:tc>
          <w:tcPr>
            <w:tcW w:w="986" w:type="dxa"/>
            <w:tcBorders>
              <w:top w:val="nil"/>
              <w:left w:val="single" w:sz="4" w:space="0" w:color="auto"/>
              <w:bottom w:val="single" w:sz="8" w:space="0" w:color="auto"/>
              <w:right w:val="nil"/>
            </w:tcBorders>
            <w:hideMark/>
          </w:tcPr>
          <w:p w:rsidR="004505BD" w:rsidRDefault="004505BD">
            <w:pPr>
              <w:spacing w:line="276" w:lineRule="auto"/>
              <w:jc w:val="center"/>
              <w:rPr>
                <w:rFonts w:eastAsia="Times New Roman"/>
                <w:lang w:eastAsia="ru-RU"/>
              </w:rPr>
            </w:pPr>
            <w:r>
              <w:rPr>
                <w:rFonts w:eastAsia="Times New Roman"/>
                <w:lang w:eastAsia="ru-RU"/>
              </w:rPr>
              <w:t>№ 168</w:t>
            </w:r>
          </w:p>
        </w:tc>
        <w:tc>
          <w:tcPr>
            <w:tcW w:w="1127" w:type="dxa"/>
            <w:tcBorders>
              <w:top w:val="single" w:sz="4" w:space="0" w:color="auto"/>
              <w:left w:val="single" w:sz="8" w:space="0" w:color="auto"/>
              <w:bottom w:val="single" w:sz="8" w:space="0" w:color="auto"/>
              <w:right w:val="single" w:sz="4" w:space="0" w:color="auto"/>
            </w:tcBorders>
            <w:hideMark/>
          </w:tcPr>
          <w:p w:rsidR="004505BD" w:rsidRDefault="004505BD">
            <w:pPr>
              <w:spacing w:line="276" w:lineRule="auto"/>
              <w:jc w:val="center"/>
              <w:rPr>
                <w:rFonts w:eastAsia="Times New Roman"/>
                <w:lang w:eastAsia="ru-RU"/>
              </w:rPr>
            </w:pPr>
            <w:r>
              <w:rPr>
                <w:rFonts w:eastAsia="Times New Roman"/>
                <w:lang w:eastAsia="ru-RU"/>
              </w:rPr>
              <w:t>тыс.руб</w:t>
            </w:r>
          </w:p>
        </w:tc>
        <w:tc>
          <w:tcPr>
            <w:tcW w:w="711" w:type="dxa"/>
            <w:tcBorders>
              <w:top w:val="single" w:sz="4" w:space="0" w:color="auto"/>
              <w:left w:val="nil"/>
              <w:bottom w:val="single" w:sz="8" w:space="0" w:color="auto"/>
              <w:right w:val="single" w:sz="4" w:space="0" w:color="auto"/>
            </w:tcBorders>
            <w:noWrap/>
            <w:hideMark/>
          </w:tcPr>
          <w:p w:rsidR="004505BD" w:rsidRDefault="004505BD">
            <w:pPr>
              <w:spacing w:line="276" w:lineRule="auto"/>
              <w:jc w:val="center"/>
              <w:rPr>
                <w:rFonts w:eastAsia="Times New Roman"/>
                <w:lang w:eastAsia="ru-RU"/>
              </w:rPr>
            </w:pPr>
            <w:r>
              <w:rPr>
                <w:rFonts w:eastAsia="Times New Roman"/>
                <w:lang w:eastAsia="ru-RU"/>
              </w:rPr>
              <w:t>%</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ОБЩЕГОСУДАРСТВЕННЫЕ ВОПРОСЫ</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b/>
                <w:bCs/>
                <w:lang w:eastAsia="ru-RU"/>
              </w:rPr>
            </w:pPr>
            <w:r>
              <w:rPr>
                <w:rFonts w:eastAsia="Times New Roman"/>
                <w:b/>
                <w:bCs/>
                <w:lang w:eastAsia="ru-RU"/>
              </w:rPr>
              <w:t>0100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11 523,3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11 543,3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11 984,5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12 805,3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13 860,7</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15 516,6</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15 027,6</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96,8</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Функционирование высшего должностного лица субъекта РФ и муниципального образования</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0102</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1 976,4</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1 976,4</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1 976,4</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1 970,6</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1 970,6</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2 000,7</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2 000,7</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Функционирование Правительства РФ, высших исполнительных органов гос. власти субъектов РФ, местных администраций</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0104</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8 295,8</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8 315,8</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8 656,1</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10 065,4</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11 120,8</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12 355,7</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12 355,7</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0106</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220,4</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220,4</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321,3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321,3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321,3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321,3</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321,3</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Резервные фонды</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0111</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0,0</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0,0</w:t>
            </w:r>
          </w:p>
        </w:tc>
        <w:tc>
          <w:tcPr>
            <w:tcW w:w="711" w:type="dxa"/>
            <w:tcBorders>
              <w:top w:val="nil"/>
              <w:left w:val="nil"/>
              <w:bottom w:val="single" w:sz="4" w:space="0" w:color="auto"/>
              <w:right w:val="single" w:sz="4" w:space="0" w:color="auto"/>
            </w:tcBorders>
            <w:noWrap/>
            <w:vAlign w:val="center"/>
          </w:tcPr>
          <w:p w:rsidR="004505BD" w:rsidRDefault="004505BD">
            <w:pPr>
              <w:spacing w:line="276" w:lineRule="auto"/>
              <w:jc w:val="right"/>
              <w:rPr>
                <w:rFonts w:eastAsia="Times New Roman"/>
                <w:lang w:eastAsia="ru-RU"/>
              </w:rPr>
            </w:pP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Другие общегосударственные вопросы</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0113</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930,7</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930,7</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930,7</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348,0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348,0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838,9</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349,9</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41,7</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НАЦИОНАЛЬНАЯ ОБОРОНА</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b/>
                <w:bCs/>
                <w:lang w:eastAsia="ru-RU"/>
              </w:rPr>
            </w:pPr>
            <w:r>
              <w:rPr>
                <w:rFonts w:eastAsia="Times New Roman"/>
                <w:b/>
                <w:bCs/>
                <w:lang w:eastAsia="ru-RU"/>
              </w:rPr>
              <w:t>0200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343,5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343,5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343,5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343,5</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343,5</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343,5</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343,5</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Мобилизационная и вневойсковая подготовка</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0203</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343,5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343,5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343,5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343,5</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343,5</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343,5</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343,5</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НАЦИОНАЛЬНАЯ БЕЗОПАСНОСТЬ И ПРАВООХРАНИТЕЛЬНАЯ ДЕЯТЕЛЬНОСТЬ</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b/>
                <w:bCs/>
                <w:lang w:eastAsia="ru-RU"/>
              </w:rPr>
            </w:pPr>
            <w:r>
              <w:rPr>
                <w:rFonts w:eastAsia="Times New Roman"/>
                <w:b/>
                <w:bCs/>
                <w:lang w:eastAsia="ru-RU"/>
              </w:rPr>
              <w:t>0300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221,6</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221,6</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22 383,0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22 423,0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22 423,0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22 344,4</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22 344,4</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Гражданская оборона</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0309</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106,5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106,5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22 383,0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22 423,0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22 423,0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22 344,4</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22 344,4</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0310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115,1</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115,1</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 </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 </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 </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 </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 </w:t>
            </w:r>
          </w:p>
        </w:tc>
        <w:tc>
          <w:tcPr>
            <w:tcW w:w="711" w:type="dxa"/>
            <w:tcBorders>
              <w:top w:val="nil"/>
              <w:left w:val="nil"/>
              <w:bottom w:val="single" w:sz="4" w:space="0" w:color="auto"/>
              <w:right w:val="single" w:sz="4" w:space="0" w:color="auto"/>
            </w:tcBorders>
            <w:noWrap/>
            <w:vAlign w:val="center"/>
          </w:tcPr>
          <w:p w:rsidR="004505BD" w:rsidRDefault="004505BD">
            <w:pPr>
              <w:spacing w:line="276" w:lineRule="auto"/>
              <w:jc w:val="right"/>
              <w:rPr>
                <w:rFonts w:eastAsia="Times New Roman"/>
                <w:lang w:eastAsia="ru-RU"/>
              </w:rPr>
            </w:pP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НАЦИОНАЛЬНАЯ ЭКОНОМИКА</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b/>
                <w:bCs/>
                <w:lang w:eastAsia="ru-RU"/>
              </w:rPr>
            </w:pPr>
            <w:r>
              <w:rPr>
                <w:rFonts w:eastAsia="Times New Roman"/>
                <w:b/>
                <w:bCs/>
                <w:lang w:eastAsia="ru-RU"/>
              </w:rPr>
              <w:t>0400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5 463,0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6 719,2</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6 719,2</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6 527,4</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6 524,3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6 597,3</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3 742,6</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56,7</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Дорожное хозяйство (дорожные фонды)</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0409</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5 462,0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6 718,2</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6 718,2</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6 526,4</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6 523,3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6 597,3</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3 742,6</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56,7</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Другие вопросы в области национальной экономики</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0412</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 </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 </w:t>
            </w:r>
          </w:p>
        </w:tc>
        <w:tc>
          <w:tcPr>
            <w:tcW w:w="711" w:type="dxa"/>
            <w:tcBorders>
              <w:top w:val="nil"/>
              <w:left w:val="nil"/>
              <w:bottom w:val="single" w:sz="4" w:space="0" w:color="auto"/>
              <w:right w:val="single" w:sz="4" w:space="0" w:color="auto"/>
            </w:tcBorders>
            <w:noWrap/>
            <w:vAlign w:val="center"/>
          </w:tcPr>
          <w:p w:rsidR="004505BD" w:rsidRDefault="004505BD">
            <w:pPr>
              <w:spacing w:line="276" w:lineRule="auto"/>
              <w:jc w:val="right"/>
              <w:rPr>
                <w:rFonts w:eastAsia="Times New Roman"/>
                <w:lang w:eastAsia="ru-RU"/>
              </w:rPr>
            </w:pP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ЖИЛИЩНО-КОММУНАЛЬНОЕ ХОЗЯЙСТВО</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b/>
                <w:bCs/>
                <w:lang w:eastAsia="ru-RU"/>
              </w:rPr>
            </w:pPr>
            <w:r>
              <w:rPr>
                <w:rFonts w:eastAsia="Times New Roman"/>
                <w:b/>
                <w:bCs/>
                <w:lang w:eastAsia="ru-RU"/>
              </w:rPr>
              <w:t>0500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8 042,8</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8 042,8</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8 269,2</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8 834,7</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9 900,8</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10 531,8</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10 531,8</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Жилищное хозяйство</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0501</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60,0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60,0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60,0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60,0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60,0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2,0</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2,0</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Благоустройство</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0503</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7 982,8</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7 982,8</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8 209,2</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8 774,7</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9 840,8</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10 529,8</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10 529,8</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ОБРАЗОВАНИЕ</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b/>
                <w:bCs/>
                <w:lang w:eastAsia="ru-RU"/>
              </w:rPr>
            </w:pPr>
            <w:r>
              <w:rPr>
                <w:rFonts w:eastAsia="Times New Roman"/>
                <w:b/>
                <w:bCs/>
                <w:lang w:eastAsia="ru-RU"/>
              </w:rPr>
              <w:t>0700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110,3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110,3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110,3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110,3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110,3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118,0</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118,0</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Молодежная политика</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0707</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110,3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110,3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110,3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110,3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110,3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118,0</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118,0</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КУЛЬТУРА, КИНЕМАТОГРАФИЯ</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b/>
                <w:bCs/>
                <w:lang w:eastAsia="ru-RU"/>
              </w:rPr>
            </w:pPr>
            <w:r>
              <w:rPr>
                <w:rFonts w:eastAsia="Times New Roman"/>
                <w:b/>
                <w:bCs/>
                <w:lang w:eastAsia="ru-RU"/>
              </w:rPr>
              <w:t>0800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4 934,8</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4 934,8</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4 934,8</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4 470,8</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4 518,9</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4 807,9</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4 807,9</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Культура</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0801</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3 541,5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3 541,5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3 541,5</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3 116,5</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3 161,5</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3 397,2</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3 397,2</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Другие вопросы в области культуры, кинематографии</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0804</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1 393,3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1 393,3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1 393,3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1 354,3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1 357,4</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1 410,7</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1 410,7</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СОЦИАЛЬНАЯ ПОЛИТИКА</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b/>
                <w:bCs/>
                <w:lang w:eastAsia="ru-RU"/>
              </w:rPr>
            </w:pPr>
            <w:r>
              <w:rPr>
                <w:rFonts w:eastAsia="Times New Roman"/>
                <w:b/>
                <w:bCs/>
                <w:lang w:eastAsia="ru-RU"/>
              </w:rPr>
              <w:t>1000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254,0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254,0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254,0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254,0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254,0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218,1</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218,1</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Пенсионное обеспечение</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1001</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147,0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147,0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147,0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147,0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147,0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145,5</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145,5</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Социальное обеспечение населения</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1003</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106,0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106,0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106,0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106,0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106,0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72,6</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72,6</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100,0</w:t>
            </w: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Другие вопросы в области социальной политики</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1006</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1,0</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 </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 </w:t>
            </w:r>
          </w:p>
        </w:tc>
        <w:tc>
          <w:tcPr>
            <w:tcW w:w="711" w:type="dxa"/>
            <w:tcBorders>
              <w:top w:val="nil"/>
              <w:left w:val="nil"/>
              <w:bottom w:val="single" w:sz="4" w:space="0" w:color="auto"/>
              <w:right w:val="single" w:sz="4" w:space="0" w:color="auto"/>
            </w:tcBorders>
            <w:noWrap/>
            <w:vAlign w:val="center"/>
          </w:tcPr>
          <w:p w:rsidR="004505BD" w:rsidRDefault="004505BD">
            <w:pPr>
              <w:spacing w:line="276" w:lineRule="auto"/>
              <w:jc w:val="right"/>
              <w:rPr>
                <w:rFonts w:eastAsia="Times New Roman"/>
                <w:lang w:eastAsia="ru-RU"/>
              </w:rPr>
            </w:pPr>
          </w:p>
        </w:tc>
      </w:tr>
      <w:tr w:rsidR="004505BD" w:rsidTr="004505BD">
        <w:trPr>
          <w:trHeight w:val="20"/>
        </w:trPr>
        <w:tc>
          <w:tcPr>
            <w:tcW w:w="69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ФИЗИЧЕСКАЯ КУЛЬТУРА И СПОРТ</w:t>
            </w:r>
          </w:p>
        </w:tc>
        <w:tc>
          <w:tcPr>
            <w:tcW w:w="656"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b/>
                <w:bCs/>
                <w:lang w:eastAsia="ru-RU"/>
              </w:rPr>
            </w:pPr>
            <w:r>
              <w:rPr>
                <w:rFonts w:eastAsia="Times New Roman"/>
                <w:b/>
                <w:bCs/>
                <w:lang w:eastAsia="ru-RU"/>
              </w:rPr>
              <w:t>1100</w:t>
            </w:r>
          </w:p>
        </w:tc>
        <w:tc>
          <w:tcPr>
            <w:tcW w:w="1037"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4 825,9</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4 825,9</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14 129,3</w:t>
            </w:r>
          </w:p>
        </w:tc>
        <w:tc>
          <w:tcPr>
            <w:tcW w:w="986"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13 609,3</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13 822,9</w:t>
            </w:r>
          </w:p>
        </w:tc>
        <w:tc>
          <w:tcPr>
            <w:tcW w:w="986" w:type="dxa"/>
            <w:tcBorders>
              <w:top w:val="nil"/>
              <w:left w:val="single" w:sz="4" w:space="0" w:color="auto"/>
              <w:bottom w:val="single" w:sz="4"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14 025,8</w:t>
            </w:r>
          </w:p>
        </w:tc>
        <w:tc>
          <w:tcPr>
            <w:tcW w:w="1127" w:type="dxa"/>
            <w:tcBorders>
              <w:top w:val="nil"/>
              <w:left w:val="single" w:sz="8" w:space="0" w:color="auto"/>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13 661,7</w:t>
            </w:r>
          </w:p>
        </w:tc>
        <w:tc>
          <w:tcPr>
            <w:tcW w:w="711" w:type="dxa"/>
            <w:tcBorders>
              <w:top w:val="nil"/>
              <w:left w:val="nil"/>
              <w:bottom w:val="single" w:sz="4" w:space="0" w:color="auto"/>
              <w:right w:val="single" w:sz="4"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97,4</w:t>
            </w:r>
          </w:p>
        </w:tc>
      </w:tr>
      <w:tr w:rsidR="004505BD" w:rsidTr="004505BD">
        <w:trPr>
          <w:trHeight w:val="20"/>
        </w:trPr>
        <w:tc>
          <w:tcPr>
            <w:tcW w:w="6941" w:type="dxa"/>
            <w:tcBorders>
              <w:top w:val="nil"/>
              <w:left w:val="single" w:sz="4" w:space="0" w:color="auto"/>
              <w:bottom w:val="nil"/>
              <w:right w:val="single" w:sz="4" w:space="0" w:color="auto"/>
            </w:tcBorders>
            <w:vAlign w:val="center"/>
            <w:hideMark/>
          </w:tcPr>
          <w:p w:rsidR="004505BD" w:rsidRDefault="004505BD">
            <w:pPr>
              <w:spacing w:line="276" w:lineRule="auto"/>
              <w:rPr>
                <w:rFonts w:eastAsia="Times New Roman"/>
                <w:lang w:eastAsia="ru-RU"/>
              </w:rPr>
            </w:pPr>
            <w:r>
              <w:rPr>
                <w:rFonts w:eastAsia="Times New Roman"/>
                <w:lang w:eastAsia="ru-RU"/>
              </w:rPr>
              <w:t>Физическая культура</w:t>
            </w:r>
          </w:p>
        </w:tc>
        <w:tc>
          <w:tcPr>
            <w:tcW w:w="656" w:type="dxa"/>
            <w:tcBorders>
              <w:top w:val="nil"/>
              <w:left w:val="nil"/>
              <w:bottom w:val="nil"/>
              <w:right w:val="single" w:sz="4" w:space="0" w:color="auto"/>
            </w:tcBorders>
            <w:vAlign w:val="center"/>
            <w:hideMark/>
          </w:tcPr>
          <w:p w:rsidR="004505BD" w:rsidRDefault="004505BD">
            <w:pPr>
              <w:spacing w:line="276" w:lineRule="auto"/>
              <w:jc w:val="center"/>
              <w:rPr>
                <w:rFonts w:eastAsia="Times New Roman"/>
                <w:lang w:eastAsia="ru-RU"/>
              </w:rPr>
            </w:pPr>
            <w:r>
              <w:rPr>
                <w:rFonts w:eastAsia="Times New Roman"/>
                <w:lang w:eastAsia="ru-RU"/>
              </w:rPr>
              <w:t>1101</w:t>
            </w:r>
          </w:p>
        </w:tc>
        <w:tc>
          <w:tcPr>
            <w:tcW w:w="1037" w:type="dxa"/>
            <w:tcBorders>
              <w:top w:val="nil"/>
              <w:left w:val="nil"/>
              <w:bottom w:val="nil"/>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4 825,9</w:t>
            </w:r>
          </w:p>
        </w:tc>
        <w:tc>
          <w:tcPr>
            <w:tcW w:w="986" w:type="dxa"/>
            <w:tcBorders>
              <w:top w:val="nil"/>
              <w:left w:val="nil"/>
              <w:bottom w:val="nil"/>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4 825,9</w:t>
            </w:r>
          </w:p>
        </w:tc>
        <w:tc>
          <w:tcPr>
            <w:tcW w:w="986" w:type="dxa"/>
            <w:tcBorders>
              <w:top w:val="nil"/>
              <w:left w:val="nil"/>
              <w:bottom w:val="nil"/>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14 129,3</w:t>
            </w:r>
          </w:p>
        </w:tc>
        <w:tc>
          <w:tcPr>
            <w:tcW w:w="986" w:type="dxa"/>
            <w:tcBorders>
              <w:top w:val="nil"/>
              <w:left w:val="nil"/>
              <w:bottom w:val="nil"/>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13 609,3</w:t>
            </w:r>
          </w:p>
        </w:tc>
        <w:tc>
          <w:tcPr>
            <w:tcW w:w="986" w:type="dxa"/>
            <w:tcBorders>
              <w:top w:val="nil"/>
              <w:left w:val="single" w:sz="4" w:space="0" w:color="auto"/>
              <w:bottom w:val="nil"/>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13 822,9</w:t>
            </w:r>
          </w:p>
        </w:tc>
        <w:tc>
          <w:tcPr>
            <w:tcW w:w="986" w:type="dxa"/>
            <w:tcBorders>
              <w:top w:val="nil"/>
              <w:left w:val="single" w:sz="4" w:space="0" w:color="auto"/>
              <w:bottom w:val="nil"/>
              <w:right w:val="nil"/>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14 025,8</w:t>
            </w:r>
          </w:p>
        </w:tc>
        <w:tc>
          <w:tcPr>
            <w:tcW w:w="1127" w:type="dxa"/>
            <w:tcBorders>
              <w:top w:val="nil"/>
              <w:left w:val="single" w:sz="8" w:space="0" w:color="auto"/>
              <w:bottom w:val="nil"/>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13 661,7</w:t>
            </w:r>
          </w:p>
        </w:tc>
        <w:tc>
          <w:tcPr>
            <w:tcW w:w="711" w:type="dxa"/>
            <w:tcBorders>
              <w:top w:val="nil"/>
              <w:left w:val="nil"/>
              <w:bottom w:val="nil"/>
              <w:right w:val="single" w:sz="4" w:space="0" w:color="auto"/>
            </w:tcBorders>
            <w:noWrap/>
            <w:vAlign w:val="center"/>
            <w:hideMark/>
          </w:tcPr>
          <w:p w:rsidR="004505BD" w:rsidRDefault="004505BD">
            <w:pPr>
              <w:spacing w:line="276" w:lineRule="auto"/>
              <w:jc w:val="right"/>
              <w:rPr>
                <w:rFonts w:eastAsia="Times New Roman"/>
                <w:lang w:eastAsia="ru-RU"/>
              </w:rPr>
            </w:pPr>
            <w:r>
              <w:rPr>
                <w:rFonts w:eastAsia="Times New Roman"/>
                <w:lang w:eastAsia="ru-RU"/>
              </w:rPr>
              <w:t>97,4</w:t>
            </w:r>
          </w:p>
        </w:tc>
      </w:tr>
      <w:tr w:rsidR="004505BD" w:rsidTr="004505BD">
        <w:trPr>
          <w:trHeight w:val="20"/>
        </w:trPr>
        <w:tc>
          <w:tcPr>
            <w:tcW w:w="7597" w:type="dxa"/>
            <w:gridSpan w:val="2"/>
            <w:tcBorders>
              <w:top w:val="single" w:sz="8" w:space="0" w:color="auto"/>
              <w:left w:val="single" w:sz="8" w:space="0" w:color="auto"/>
              <w:bottom w:val="single" w:sz="8" w:space="0" w:color="auto"/>
              <w:right w:val="single" w:sz="8"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ИТОГО РАСХОДОВ</w:t>
            </w:r>
          </w:p>
        </w:tc>
        <w:tc>
          <w:tcPr>
            <w:tcW w:w="1037" w:type="dxa"/>
            <w:tcBorders>
              <w:top w:val="single" w:sz="8" w:space="0" w:color="auto"/>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35 719,2</w:t>
            </w:r>
          </w:p>
        </w:tc>
        <w:tc>
          <w:tcPr>
            <w:tcW w:w="986" w:type="dxa"/>
            <w:tcBorders>
              <w:top w:val="single" w:sz="8" w:space="0" w:color="auto"/>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36 995,4</w:t>
            </w:r>
          </w:p>
        </w:tc>
        <w:tc>
          <w:tcPr>
            <w:tcW w:w="986" w:type="dxa"/>
            <w:tcBorders>
              <w:top w:val="single" w:sz="8" w:space="0" w:color="auto"/>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69 127,8</w:t>
            </w:r>
          </w:p>
        </w:tc>
        <w:tc>
          <w:tcPr>
            <w:tcW w:w="986" w:type="dxa"/>
            <w:tcBorders>
              <w:top w:val="single" w:sz="8" w:space="0" w:color="auto"/>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69 378,3</w:t>
            </w:r>
          </w:p>
        </w:tc>
        <w:tc>
          <w:tcPr>
            <w:tcW w:w="986" w:type="dxa"/>
            <w:tcBorders>
              <w:top w:val="single" w:sz="8" w:space="0" w:color="auto"/>
              <w:left w:val="single" w:sz="8" w:space="0" w:color="auto"/>
              <w:bottom w:val="single" w:sz="8"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71 758,4</w:t>
            </w:r>
          </w:p>
        </w:tc>
        <w:tc>
          <w:tcPr>
            <w:tcW w:w="986" w:type="dxa"/>
            <w:tcBorders>
              <w:top w:val="single" w:sz="8" w:space="0" w:color="auto"/>
              <w:left w:val="single" w:sz="8" w:space="0" w:color="auto"/>
              <w:bottom w:val="single" w:sz="8"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74 503,5</w:t>
            </w:r>
          </w:p>
        </w:tc>
        <w:tc>
          <w:tcPr>
            <w:tcW w:w="1127" w:type="dxa"/>
            <w:tcBorders>
              <w:top w:val="single" w:sz="8" w:space="0" w:color="auto"/>
              <w:left w:val="single" w:sz="8" w:space="0" w:color="auto"/>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70 795,6</w:t>
            </w:r>
          </w:p>
        </w:tc>
        <w:tc>
          <w:tcPr>
            <w:tcW w:w="711" w:type="dxa"/>
            <w:tcBorders>
              <w:top w:val="single" w:sz="8" w:space="0" w:color="auto"/>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95,0</w:t>
            </w:r>
          </w:p>
        </w:tc>
      </w:tr>
      <w:tr w:rsidR="004505BD" w:rsidTr="004505BD">
        <w:trPr>
          <w:trHeight w:val="20"/>
        </w:trPr>
        <w:tc>
          <w:tcPr>
            <w:tcW w:w="7597" w:type="dxa"/>
            <w:gridSpan w:val="2"/>
            <w:tcBorders>
              <w:top w:val="single" w:sz="8" w:space="0" w:color="auto"/>
              <w:left w:val="single" w:sz="8" w:space="0" w:color="auto"/>
              <w:bottom w:val="single" w:sz="8" w:space="0" w:color="auto"/>
              <w:right w:val="single" w:sz="8" w:space="0" w:color="auto"/>
            </w:tcBorders>
            <w:vAlign w:val="center"/>
            <w:hideMark/>
          </w:tcPr>
          <w:p w:rsidR="004505BD" w:rsidRDefault="004505BD">
            <w:pPr>
              <w:spacing w:line="276" w:lineRule="auto"/>
              <w:rPr>
                <w:rFonts w:eastAsia="Times New Roman"/>
                <w:b/>
                <w:bCs/>
                <w:lang w:eastAsia="ru-RU"/>
              </w:rPr>
            </w:pPr>
            <w:r>
              <w:rPr>
                <w:rFonts w:eastAsia="Times New Roman"/>
                <w:b/>
                <w:bCs/>
                <w:lang w:eastAsia="ru-RU"/>
              </w:rPr>
              <w:t>Профицит(+), дефицит(-) бюджета</w:t>
            </w:r>
          </w:p>
        </w:tc>
        <w:tc>
          <w:tcPr>
            <w:tcW w:w="1037" w:type="dxa"/>
            <w:tcBorders>
              <w:top w:val="nil"/>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-400,0</w:t>
            </w:r>
          </w:p>
        </w:tc>
        <w:tc>
          <w:tcPr>
            <w:tcW w:w="986" w:type="dxa"/>
            <w:tcBorders>
              <w:top w:val="nil"/>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-1 656,2</w:t>
            </w:r>
          </w:p>
        </w:tc>
        <w:tc>
          <w:tcPr>
            <w:tcW w:w="986" w:type="dxa"/>
            <w:tcBorders>
              <w:top w:val="nil"/>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-1 656,2</w:t>
            </w:r>
          </w:p>
        </w:tc>
        <w:tc>
          <w:tcPr>
            <w:tcW w:w="986" w:type="dxa"/>
            <w:tcBorders>
              <w:top w:val="nil"/>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-1 656,2</w:t>
            </w:r>
          </w:p>
        </w:tc>
        <w:tc>
          <w:tcPr>
            <w:tcW w:w="986" w:type="dxa"/>
            <w:tcBorders>
              <w:top w:val="nil"/>
              <w:left w:val="single" w:sz="8" w:space="0" w:color="auto"/>
              <w:bottom w:val="single" w:sz="8"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-1 656,2</w:t>
            </w:r>
          </w:p>
        </w:tc>
        <w:tc>
          <w:tcPr>
            <w:tcW w:w="986" w:type="dxa"/>
            <w:tcBorders>
              <w:top w:val="nil"/>
              <w:left w:val="single" w:sz="8" w:space="0" w:color="auto"/>
              <w:bottom w:val="single" w:sz="8" w:space="0" w:color="auto"/>
              <w:right w:val="nil"/>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-1 656,2</w:t>
            </w:r>
          </w:p>
        </w:tc>
        <w:tc>
          <w:tcPr>
            <w:tcW w:w="1127" w:type="dxa"/>
            <w:tcBorders>
              <w:top w:val="nil"/>
              <w:left w:val="single" w:sz="8" w:space="0" w:color="auto"/>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1 785,8</w:t>
            </w:r>
          </w:p>
        </w:tc>
        <w:tc>
          <w:tcPr>
            <w:tcW w:w="711" w:type="dxa"/>
            <w:tcBorders>
              <w:top w:val="nil"/>
              <w:left w:val="nil"/>
              <w:bottom w:val="single" w:sz="8" w:space="0" w:color="auto"/>
              <w:right w:val="single" w:sz="8" w:space="0" w:color="auto"/>
            </w:tcBorders>
            <w:noWrap/>
            <w:vAlign w:val="center"/>
            <w:hideMark/>
          </w:tcPr>
          <w:p w:rsidR="004505BD" w:rsidRDefault="004505BD">
            <w:pPr>
              <w:spacing w:line="276" w:lineRule="auto"/>
              <w:jc w:val="right"/>
              <w:rPr>
                <w:rFonts w:eastAsia="Times New Roman"/>
                <w:b/>
                <w:bCs/>
                <w:lang w:eastAsia="ru-RU"/>
              </w:rPr>
            </w:pPr>
            <w:r>
              <w:rPr>
                <w:rFonts w:eastAsia="Times New Roman"/>
                <w:b/>
                <w:bCs/>
                <w:lang w:eastAsia="ru-RU"/>
              </w:rPr>
              <w:t> </w:t>
            </w:r>
          </w:p>
        </w:tc>
      </w:tr>
    </w:tbl>
    <w:p w:rsidR="004505BD" w:rsidRDefault="004505BD" w:rsidP="004505BD">
      <w:pPr>
        <w:rPr>
          <w:sz w:val="26"/>
          <w:szCs w:val="26"/>
        </w:rPr>
        <w:sectPr w:rsidR="004505BD">
          <w:pgSz w:w="16838" w:h="11906" w:orient="landscape"/>
          <w:pgMar w:top="1418" w:right="851" w:bottom="851" w:left="851" w:header="709" w:footer="709" w:gutter="0"/>
          <w:cols w:space="720"/>
        </w:sectPr>
      </w:pPr>
    </w:p>
    <w:p w:rsidR="004505BD" w:rsidRDefault="004505BD" w:rsidP="004505BD">
      <w:pPr>
        <w:autoSpaceDE w:val="0"/>
        <w:autoSpaceDN w:val="0"/>
        <w:adjustRightInd w:val="0"/>
        <w:ind w:firstLine="709"/>
        <w:jc w:val="both"/>
        <w:rPr>
          <w:sz w:val="26"/>
          <w:szCs w:val="26"/>
          <w:highlight w:val="yellow"/>
        </w:rPr>
      </w:pPr>
      <w:r>
        <w:rPr>
          <w:sz w:val="26"/>
          <w:szCs w:val="26"/>
        </w:rPr>
        <w:t>Постановлением администрации Октябрьского МО от 13.11.2020 № 187 (с изменениями от 16.07.2021 № 137) утвержден Перечень целевых статей расходов бюджетной классификации расходов бюджета в части, относящихся к бюджету Октябрьского МО. При этом перечень КЦСР утвержден не в полном объеме (отсутствуют КЦСР - 64 Ж 04 72931, 77 0 70 89999, 54 4 05 72630). Кроме того, названным Перечнем не утвержден коды основных мероприятий, направлений расходов, коды видов расходов бюджета Октябрьского МО.</w:t>
      </w:r>
    </w:p>
    <w:p w:rsidR="004505BD" w:rsidRDefault="004505BD" w:rsidP="004505BD">
      <w:pPr>
        <w:ind w:firstLine="709"/>
        <w:jc w:val="both"/>
        <w:rPr>
          <w:sz w:val="26"/>
          <w:szCs w:val="26"/>
        </w:rPr>
      </w:pPr>
      <w:r>
        <w:rPr>
          <w:rFonts w:eastAsia="Times New Roman"/>
          <w:sz w:val="26"/>
          <w:szCs w:val="26"/>
          <w:lang w:eastAsia="ru-RU"/>
        </w:rPr>
        <w:t>В Приложении 6 к Решениям о внесении изменений в бюджет следующие муниципальные программы отражены по двум КЦСР, что не соответствует П</w:t>
      </w:r>
      <w:r>
        <w:rPr>
          <w:sz w:val="26"/>
          <w:szCs w:val="26"/>
        </w:rPr>
        <w:t>еречню целевых статей расходов бюджетной классификации в части, относящихся к бюджету Октябрьского МО, которым названным программам присвоен уникальный КЦСР:</w:t>
      </w:r>
    </w:p>
    <w:p w:rsidR="004505BD" w:rsidRDefault="004505BD" w:rsidP="00212C36">
      <w:pPr>
        <w:pStyle w:val="a6"/>
        <w:numPr>
          <w:ilvl w:val="0"/>
          <w:numId w:val="30"/>
        </w:numPr>
        <w:ind w:left="284" w:hanging="284"/>
        <w:jc w:val="both"/>
        <w:rPr>
          <w:rFonts w:eastAsia="Times New Roman"/>
          <w:sz w:val="26"/>
          <w:szCs w:val="26"/>
          <w:lang w:eastAsia="ru-RU"/>
        </w:rPr>
      </w:pPr>
      <w:r>
        <w:rPr>
          <w:rFonts w:eastAsia="Times New Roman"/>
          <w:sz w:val="26"/>
          <w:szCs w:val="26"/>
          <w:lang w:eastAsia="ru-RU"/>
        </w:rPr>
        <w:t>Благоустройство Октябрьского МО;</w:t>
      </w:r>
    </w:p>
    <w:p w:rsidR="004505BD" w:rsidRDefault="004505BD" w:rsidP="00212C36">
      <w:pPr>
        <w:pStyle w:val="a6"/>
        <w:numPr>
          <w:ilvl w:val="0"/>
          <w:numId w:val="30"/>
        </w:numPr>
        <w:ind w:left="284" w:hanging="284"/>
        <w:jc w:val="both"/>
        <w:rPr>
          <w:rFonts w:eastAsia="Times New Roman"/>
          <w:sz w:val="26"/>
          <w:szCs w:val="26"/>
          <w:lang w:eastAsia="ru-RU"/>
        </w:rPr>
      </w:pPr>
      <w:r>
        <w:rPr>
          <w:rFonts w:eastAsia="Times New Roman"/>
          <w:sz w:val="26"/>
          <w:szCs w:val="26"/>
          <w:lang w:eastAsia="ru-RU"/>
        </w:rPr>
        <w:t>Развитие культуры, спорта, молодежной политики на территории Октябрьского МО.</w:t>
      </w:r>
    </w:p>
    <w:p w:rsidR="004505BD" w:rsidRDefault="004505BD" w:rsidP="004505BD">
      <w:pPr>
        <w:ind w:firstLine="709"/>
        <w:jc w:val="both"/>
        <w:rPr>
          <w:sz w:val="26"/>
          <w:szCs w:val="26"/>
        </w:rPr>
      </w:pPr>
      <w:r>
        <w:rPr>
          <w:sz w:val="26"/>
          <w:szCs w:val="26"/>
        </w:rPr>
        <w:t>В соответствии с нормами статьи 184.2 Бюджетного Кодекса РФ к Решению о бюджете представлены паспорта 7 муниципальных программ, мероприятия по которым реализовывались в 2021 году. В соответствии с требованиями статьи 179 Бюджетного кодекса РФ в бюджет Октябрьского МО включены ассигнования на финансовое обеспечение реализации муниципальных программ. В окончательном варианте решения о бюджете в редакции от 29.12.2021 № 168, бюджетные ассигнования на финансовое обеспечение их реализации утверждены в сумме 73 838,0 тыс. рублей, исполнение по которым составило 70 130,1 тыс. рублей или 95 %.</w:t>
      </w:r>
    </w:p>
    <w:p w:rsidR="004505BD" w:rsidRDefault="004505BD" w:rsidP="004505BD">
      <w:pPr>
        <w:ind w:firstLine="709"/>
        <w:jc w:val="both"/>
        <w:rPr>
          <w:rFonts w:eastAsia="Calibri"/>
          <w:sz w:val="26"/>
          <w:szCs w:val="26"/>
          <w:lang w:eastAsia="ru-RU"/>
        </w:rPr>
      </w:pPr>
      <w:r>
        <w:rPr>
          <w:rFonts w:eastAsia="Times New Roman"/>
          <w:sz w:val="26"/>
          <w:szCs w:val="26"/>
          <w:lang w:eastAsia="ru-RU"/>
        </w:rPr>
        <w:t>Порядок разработки, реализации и оценки эффективности реализации муниципальных программ Октябрьского муниципального образования утвержден Постановлением администрации поселения от 22.09.2014 № 107.</w:t>
      </w:r>
    </w:p>
    <w:p w:rsidR="004505BD" w:rsidRDefault="004505BD" w:rsidP="004505BD">
      <w:pPr>
        <w:ind w:firstLine="709"/>
        <w:jc w:val="both"/>
        <w:rPr>
          <w:sz w:val="26"/>
          <w:szCs w:val="26"/>
        </w:rPr>
      </w:pPr>
      <w:r>
        <w:rPr>
          <w:sz w:val="26"/>
          <w:szCs w:val="26"/>
        </w:rPr>
        <w:t xml:space="preserve"> Постановлением администрации Октябрьского МО от 10.01.2022 № 01 утверждены Отчеты о реализации в 2021 году муниципальных программ Октябрьского МО и Оценка их эффективности. Пунктом 3 Постановления определено продлить в 2022 году реализацию муниципальных программ Октябрьского МО, включенных в перечень.</w:t>
      </w:r>
    </w:p>
    <w:p w:rsidR="004505BD" w:rsidRDefault="004505BD" w:rsidP="004505BD">
      <w:pPr>
        <w:autoSpaceDE w:val="0"/>
        <w:autoSpaceDN w:val="0"/>
        <w:adjustRightInd w:val="0"/>
        <w:spacing w:before="120"/>
        <w:ind w:firstLine="708"/>
        <w:jc w:val="both"/>
        <w:rPr>
          <w:rFonts w:eastAsia="Calibri"/>
          <w:sz w:val="26"/>
          <w:szCs w:val="26"/>
        </w:rPr>
      </w:pPr>
      <w:r>
        <w:rPr>
          <w:rFonts w:eastAsia="Calibri"/>
          <w:sz w:val="26"/>
          <w:szCs w:val="26"/>
        </w:rPr>
        <w:t>Анализ планирования, исполнения ассигнований на финансовое обеспечение мероприятий муниципальных программ Октябрьского МО в 2021 году приведен в Таблице № 3.</w:t>
      </w:r>
    </w:p>
    <w:p w:rsidR="004505BD" w:rsidRDefault="004505BD" w:rsidP="004505BD">
      <w:pPr>
        <w:rPr>
          <w:rFonts w:eastAsia="Calibri"/>
          <w:sz w:val="26"/>
          <w:szCs w:val="26"/>
        </w:rPr>
        <w:sectPr w:rsidR="004505BD">
          <w:pgSz w:w="11906" w:h="16838"/>
          <w:pgMar w:top="851" w:right="851" w:bottom="851" w:left="1418" w:header="709" w:footer="709" w:gutter="0"/>
          <w:cols w:space="720"/>
        </w:sectPr>
      </w:pPr>
    </w:p>
    <w:p w:rsidR="004505BD" w:rsidRDefault="004505BD" w:rsidP="004505BD">
      <w:pPr>
        <w:autoSpaceDE w:val="0"/>
        <w:autoSpaceDN w:val="0"/>
        <w:adjustRightInd w:val="0"/>
        <w:ind w:right="452"/>
        <w:jc w:val="center"/>
        <w:rPr>
          <w:rFonts w:eastAsia="Calibri"/>
          <w:sz w:val="26"/>
          <w:szCs w:val="26"/>
        </w:rPr>
      </w:pPr>
      <w:r>
        <w:rPr>
          <w:rFonts w:eastAsia="Calibri"/>
          <w:sz w:val="26"/>
          <w:szCs w:val="26"/>
        </w:rPr>
        <w:t>Таблица № 3</w:t>
      </w:r>
    </w:p>
    <w:p w:rsidR="004505BD" w:rsidRDefault="004505BD" w:rsidP="004505BD">
      <w:pPr>
        <w:autoSpaceDE w:val="0"/>
        <w:autoSpaceDN w:val="0"/>
        <w:adjustRightInd w:val="0"/>
        <w:ind w:right="452"/>
        <w:jc w:val="center"/>
        <w:rPr>
          <w:rFonts w:eastAsia="Calibri"/>
          <w:sz w:val="26"/>
          <w:szCs w:val="26"/>
        </w:rPr>
      </w:pPr>
      <w:r>
        <w:rPr>
          <w:rFonts w:eastAsia="Calibri"/>
          <w:sz w:val="26"/>
          <w:szCs w:val="26"/>
        </w:rPr>
        <w:t>Анализ планирования, исполнения ассигнований на финансовое обеспечение мероприятий муниципальных программ Октябрьского МО в 2021 году</w:t>
      </w:r>
    </w:p>
    <w:p w:rsidR="004505BD" w:rsidRDefault="004505BD" w:rsidP="004505BD">
      <w:pPr>
        <w:autoSpaceDE w:val="0"/>
        <w:autoSpaceDN w:val="0"/>
        <w:adjustRightInd w:val="0"/>
        <w:ind w:right="-2"/>
        <w:jc w:val="right"/>
        <w:rPr>
          <w:rFonts w:eastAsia="Calibri"/>
          <w:sz w:val="26"/>
          <w:szCs w:val="26"/>
        </w:rPr>
      </w:pPr>
      <w:r>
        <w:rPr>
          <w:rFonts w:eastAsia="Calibri"/>
          <w:sz w:val="26"/>
          <w:szCs w:val="26"/>
        </w:rPr>
        <w:t xml:space="preserve"> (тыс. рублей)</w:t>
      </w:r>
    </w:p>
    <w:tbl>
      <w:tblPr>
        <w:tblW w:w="15609" w:type="dxa"/>
        <w:tblInd w:w="93" w:type="dxa"/>
        <w:tblLayout w:type="fixed"/>
        <w:tblLook w:val="04A0" w:firstRow="1" w:lastRow="0" w:firstColumn="1" w:lastColumn="0" w:noHBand="0" w:noVBand="1"/>
      </w:tblPr>
      <w:tblGrid>
        <w:gridCol w:w="441"/>
        <w:gridCol w:w="992"/>
        <w:gridCol w:w="7371"/>
        <w:gridCol w:w="1417"/>
        <w:gridCol w:w="1135"/>
        <w:gridCol w:w="1416"/>
        <w:gridCol w:w="1418"/>
        <w:gridCol w:w="709"/>
        <w:gridCol w:w="710"/>
      </w:tblGrid>
      <w:tr w:rsidR="004505BD" w:rsidTr="00ED7832">
        <w:trPr>
          <w:cantSplit/>
          <w:trHeight w:val="20"/>
        </w:trPr>
        <w:tc>
          <w:tcPr>
            <w:tcW w:w="441" w:type="dxa"/>
            <w:vMerge w:val="restart"/>
            <w:tcBorders>
              <w:top w:val="single" w:sz="4" w:space="0" w:color="auto"/>
              <w:left w:val="single" w:sz="4" w:space="0" w:color="auto"/>
              <w:bottom w:val="single" w:sz="4" w:space="0" w:color="auto"/>
              <w:right w:val="single" w:sz="4" w:space="0" w:color="auto"/>
            </w:tcBorders>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НПА</w:t>
            </w:r>
          </w:p>
        </w:tc>
        <w:tc>
          <w:tcPr>
            <w:tcW w:w="7371" w:type="dxa"/>
            <w:vMerge w:val="restart"/>
            <w:tcBorders>
              <w:top w:val="single" w:sz="4" w:space="0" w:color="auto"/>
              <w:left w:val="single" w:sz="4" w:space="0" w:color="auto"/>
              <w:bottom w:val="single" w:sz="4" w:space="0" w:color="auto"/>
              <w:right w:val="single" w:sz="4" w:space="0" w:color="auto"/>
            </w:tcBorders>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Наименование</w:t>
            </w:r>
            <w:r>
              <w:rPr>
                <w:rFonts w:eastAsia="Times New Roman"/>
                <w:sz w:val="20"/>
                <w:szCs w:val="20"/>
                <w:lang w:eastAsia="ru-RU"/>
              </w:rPr>
              <w:br/>
              <w:t>программы</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КЦСР</w:t>
            </w:r>
          </w:p>
        </w:tc>
        <w:tc>
          <w:tcPr>
            <w:tcW w:w="3969" w:type="dxa"/>
            <w:gridSpan w:val="3"/>
            <w:tcBorders>
              <w:top w:val="single" w:sz="4" w:space="0" w:color="auto"/>
              <w:left w:val="nil"/>
              <w:bottom w:val="single" w:sz="4" w:space="0" w:color="auto"/>
              <w:right w:val="single" w:sz="4" w:space="0" w:color="auto"/>
            </w:tcBorders>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Объем финансового обеспечения 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w:t>
            </w:r>
            <w:r>
              <w:rPr>
                <w:rFonts w:eastAsia="Times New Roman"/>
                <w:sz w:val="20"/>
                <w:szCs w:val="20"/>
                <w:lang w:eastAsia="ru-RU"/>
              </w:rPr>
              <w:br/>
              <w:t>исп.</w:t>
            </w:r>
          </w:p>
        </w:tc>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4505BD" w:rsidRDefault="004505BD">
            <w:pPr>
              <w:spacing w:line="276" w:lineRule="auto"/>
              <w:ind w:left="113" w:right="113"/>
              <w:jc w:val="center"/>
              <w:rPr>
                <w:rFonts w:eastAsia="Times New Roman"/>
                <w:sz w:val="20"/>
                <w:szCs w:val="20"/>
                <w:lang w:eastAsia="ru-RU"/>
              </w:rPr>
            </w:pPr>
            <w:r>
              <w:rPr>
                <w:rFonts w:eastAsia="Times New Roman"/>
                <w:sz w:val="20"/>
                <w:szCs w:val="20"/>
                <w:lang w:eastAsia="ru-RU"/>
              </w:rPr>
              <w:t>Оценка эфф-ти</w:t>
            </w:r>
          </w:p>
        </w:tc>
      </w:tr>
      <w:tr w:rsidR="004505BD" w:rsidTr="00ED7832">
        <w:trPr>
          <w:cantSplit/>
          <w:trHeight w:val="2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2551" w:type="dxa"/>
            <w:gridSpan w:val="2"/>
            <w:tcBorders>
              <w:top w:val="nil"/>
              <w:left w:val="nil"/>
              <w:bottom w:val="single" w:sz="4" w:space="0" w:color="auto"/>
              <w:right w:val="single" w:sz="4" w:space="0" w:color="auto"/>
            </w:tcBorders>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Утверждено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Исполнено</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r>
      <w:tr w:rsidR="004505BD" w:rsidTr="00ED7832">
        <w:trPr>
          <w:cantSplit/>
          <w:trHeight w:val="2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1135" w:type="dxa"/>
            <w:tcBorders>
              <w:top w:val="nil"/>
              <w:left w:val="nil"/>
              <w:bottom w:val="single" w:sz="4" w:space="0" w:color="auto"/>
              <w:right w:val="single" w:sz="4" w:space="0" w:color="auto"/>
            </w:tcBorders>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Паспорт</w:t>
            </w:r>
            <w:r>
              <w:rPr>
                <w:rFonts w:eastAsia="Times New Roman"/>
                <w:sz w:val="20"/>
                <w:szCs w:val="20"/>
                <w:lang w:eastAsia="ru-RU"/>
              </w:rPr>
              <w:br/>
              <w:t>МП</w:t>
            </w:r>
          </w:p>
        </w:tc>
        <w:tc>
          <w:tcPr>
            <w:tcW w:w="1416" w:type="dxa"/>
            <w:tcBorders>
              <w:top w:val="nil"/>
              <w:left w:val="nil"/>
              <w:bottom w:val="single" w:sz="4" w:space="0" w:color="auto"/>
              <w:right w:val="single" w:sz="4" w:space="0" w:color="auto"/>
            </w:tcBorders>
            <w:hideMark/>
          </w:tcPr>
          <w:p w:rsidR="004505BD" w:rsidRDefault="004505BD" w:rsidP="00ED7832">
            <w:pPr>
              <w:spacing w:line="276" w:lineRule="auto"/>
              <w:jc w:val="center"/>
              <w:rPr>
                <w:rFonts w:eastAsia="Times New Roman"/>
                <w:sz w:val="20"/>
                <w:szCs w:val="20"/>
                <w:lang w:eastAsia="ru-RU"/>
              </w:rPr>
            </w:pPr>
            <w:r>
              <w:rPr>
                <w:rFonts w:eastAsia="Times New Roman"/>
                <w:sz w:val="20"/>
                <w:szCs w:val="20"/>
                <w:lang w:eastAsia="ru-RU"/>
              </w:rPr>
              <w:t>Реш</w:t>
            </w:r>
            <w:r w:rsidR="00ED7832">
              <w:rPr>
                <w:rFonts w:eastAsia="Times New Roman"/>
                <w:sz w:val="20"/>
                <w:szCs w:val="20"/>
                <w:lang w:eastAsia="ru-RU"/>
              </w:rPr>
              <w:t>ение</w:t>
            </w:r>
            <w:r>
              <w:rPr>
                <w:rFonts w:eastAsia="Times New Roman"/>
                <w:sz w:val="20"/>
                <w:szCs w:val="20"/>
                <w:lang w:eastAsia="ru-RU"/>
              </w:rPr>
              <w:t xml:space="preserve"> о бюджете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r>
      <w:tr w:rsidR="004505BD" w:rsidTr="00ED7832">
        <w:trPr>
          <w:cantSplit/>
          <w:trHeight w:val="20"/>
        </w:trPr>
        <w:tc>
          <w:tcPr>
            <w:tcW w:w="4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1</w:t>
            </w:r>
          </w:p>
        </w:tc>
        <w:tc>
          <w:tcPr>
            <w:tcW w:w="992"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12.11.21 № 226</w:t>
            </w:r>
          </w:p>
        </w:tc>
        <w:tc>
          <w:tcPr>
            <w:tcW w:w="7371" w:type="dxa"/>
            <w:tcBorders>
              <w:top w:val="nil"/>
              <w:left w:val="nil"/>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r>
              <w:rPr>
                <w:rFonts w:eastAsia="Times New Roman"/>
                <w:sz w:val="20"/>
                <w:szCs w:val="20"/>
                <w:lang w:eastAsia="ru-RU"/>
              </w:rPr>
              <w:t>Муниципальное управление</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sz w:val="20"/>
                <w:szCs w:val="20"/>
                <w:lang w:eastAsia="ru-RU"/>
              </w:rPr>
            </w:pPr>
            <w:r>
              <w:rPr>
                <w:rFonts w:eastAsia="Times New Roman"/>
                <w:sz w:val="20"/>
                <w:szCs w:val="20"/>
                <w:lang w:eastAsia="ru-RU"/>
              </w:rPr>
              <w:t>31 0 00</w:t>
            </w:r>
            <w:r w:rsidR="00ED7832">
              <w:rPr>
                <w:rFonts w:eastAsia="Times New Roman"/>
                <w:sz w:val="20"/>
                <w:szCs w:val="20"/>
                <w:lang w:eastAsia="ru-RU"/>
              </w:rPr>
              <w:t xml:space="preserve"> </w:t>
            </w:r>
            <w:r>
              <w:rPr>
                <w:rFonts w:eastAsia="Times New Roman"/>
                <w:sz w:val="20"/>
                <w:szCs w:val="20"/>
                <w:lang w:eastAsia="ru-RU"/>
              </w:rPr>
              <w:t>00000</w:t>
            </w:r>
          </w:p>
        </w:tc>
        <w:tc>
          <w:tcPr>
            <w:tcW w:w="1135"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15 340,2</w:t>
            </w: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15 340,2</w:t>
            </w:r>
          </w:p>
        </w:tc>
        <w:tc>
          <w:tcPr>
            <w:tcW w:w="1418" w:type="dxa"/>
            <w:tcBorders>
              <w:top w:val="single" w:sz="4" w:space="0" w:color="auto"/>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14 851,1</w:t>
            </w:r>
          </w:p>
        </w:tc>
        <w:tc>
          <w:tcPr>
            <w:tcW w:w="709"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96,8</w:t>
            </w:r>
          </w:p>
        </w:tc>
        <w:tc>
          <w:tcPr>
            <w:tcW w:w="710"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Эфф.</w:t>
            </w:r>
          </w:p>
        </w:tc>
      </w:tr>
      <w:tr w:rsidR="004505BD" w:rsidTr="00ED7832">
        <w:trPr>
          <w:cantSplit/>
          <w:trHeight w:val="20"/>
        </w:trPr>
        <w:tc>
          <w:tcPr>
            <w:tcW w:w="441"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2</w:t>
            </w:r>
          </w:p>
        </w:tc>
        <w:tc>
          <w:tcPr>
            <w:tcW w:w="992"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12.11.21 № 227</w:t>
            </w:r>
          </w:p>
        </w:tc>
        <w:tc>
          <w:tcPr>
            <w:tcW w:w="7371" w:type="dxa"/>
            <w:tcBorders>
              <w:top w:val="nil"/>
              <w:left w:val="nil"/>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r>
              <w:rPr>
                <w:rFonts w:eastAsia="Times New Roman"/>
                <w:sz w:val="20"/>
                <w:szCs w:val="20"/>
                <w:lang w:eastAsia="ru-RU"/>
              </w:rPr>
              <w:t xml:space="preserve">Мероприятия по гражданской обороне, защите населения и территории от ЧС природного и техногенного характера и пожарной безопасности, </w:t>
            </w:r>
            <w:r>
              <w:rPr>
                <w:rFonts w:eastAsia="Times New Roman"/>
                <w:b/>
                <w:bCs/>
                <w:sz w:val="20"/>
                <w:szCs w:val="20"/>
                <w:lang w:eastAsia="ru-RU"/>
              </w:rPr>
              <w:t>в том числе:</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sz w:val="20"/>
                <w:szCs w:val="20"/>
                <w:lang w:eastAsia="ru-RU"/>
              </w:rPr>
            </w:pPr>
            <w:r>
              <w:rPr>
                <w:rFonts w:eastAsia="Times New Roman"/>
                <w:sz w:val="20"/>
                <w:szCs w:val="20"/>
                <w:lang w:eastAsia="ru-RU"/>
              </w:rPr>
              <w:t>32 0 00</w:t>
            </w:r>
            <w:r w:rsidR="00ED7832">
              <w:rPr>
                <w:rFonts w:eastAsia="Times New Roman"/>
                <w:sz w:val="20"/>
                <w:szCs w:val="20"/>
                <w:lang w:eastAsia="ru-RU"/>
              </w:rPr>
              <w:t xml:space="preserve"> </w:t>
            </w:r>
            <w:r>
              <w:rPr>
                <w:rFonts w:eastAsia="Times New Roman"/>
                <w:sz w:val="20"/>
                <w:szCs w:val="20"/>
                <w:lang w:eastAsia="ru-RU"/>
              </w:rPr>
              <w:t>00000</w:t>
            </w:r>
          </w:p>
        </w:tc>
        <w:tc>
          <w:tcPr>
            <w:tcW w:w="1135"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22 339,4</w:t>
            </w: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22 339,4</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22 339,4</w:t>
            </w:r>
          </w:p>
        </w:tc>
        <w:tc>
          <w:tcPr>
            <w:tcW w:w="709"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100</w:t>
            </w:r>
          </w:p>
        </w:tc>
        <w:tc>
          <w:tcPr>
            <w:tcW w:w="710"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Эфф.</w:t>
            </w:r>
          </w:p>
        </w:tc>
      </w:tr>
      <w:tr w:rsidR="004505BD" w:rsidTr="00ED7832">
        <w:trPr>
          <w:cantSplit/>
          <w:trHeight w:val="20"/>
        </w:trPr>
        <w:tc>
          <w:tcPr>
            <w:tcW w:w="441"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371" w:type="dxa"/>
            <w:tcBorders>
              <w:top w:val="nil"/>
              <w:left w:val="nil"/>
              <w:bottom w:val="single" w:sz="4" w:space="0" w:color="auto"/>
              <w:right w:val="single" w:sz="4" w:space="0" w:color="auto"/>
            </w:tcBorders>
            <w:vAlign w:val="center"/>
            <w:hideMark/>
          </w:tcPr>
          <w:p w:rsidR="004505BD" w:rsidRDefault="004505BD">
            <w:pPr>
              <w:spacing w:line="276" w:lineRule="auto"/>
              <w:rPr>
                <w:rFonts w:eastAsia="Times New Roman"/>
                <w:i/>
                <w:iCs/>
                <w:sz w:val="20"/>
                <w:szCs w:val="20"/>
                <w:lang w:eastAsia="ru-RU"/>
              </w:rPr>
            </w:pPr>
            <w:r>
              <w:rPr>
                <w:rFonts w:eastAsia="Times New Roman"/>
                <w:i/>
                <w:iCs/>
                <w:sz w:val="20"/>
                <w:szCs w:val="20"/>
                <w:lang w:eastAsia="ru-RU"/>
              </w:rPr>
              <w:t>- Основное мероприятие "Снос (демонтаж) зданий, сооружений, в том числе многоквартирных домов, которые признаны непригодными для проживания в результате паводка, вызванного сильными дождями, прошедшими в июне - июле 2019 года на территории Иркутской обл., и организации проведения очистки территорий от крупногабаритных отходов и отходов строительства зданий, сооружений, которые не являются объектами кап. строительства, жилыми строениями"</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i/>
                <w:iCs/>
                <w:sz w:val="20"/>
                <w:szCs w:val="20"/>
                <w:lang w:eastAsia="ru-RU"/>
              </w:rPr>
            </w:pPr>
            <w:r>
              <w:rPr>
                <w:rFonts w:eastAsia="Times New Roman"/>
                <w:i/>
                <w:iCs/>
                <w:sz w:val="20"/>
                <w:szCs w:val="20"/>
                <w:lang w:eastAsia="ru-RU"/>
              </w:rPr>
              <w:t>64 Ж 04</w:t>
            </w:r>
            <w:r w:rsidR="00ED7832">
              <w:rPr>
                <w:rFonts w:eastAsia="Times New Roman"/>
                <w:i/>
                <w:iCs/>
                <w:sz w:val="20"/>
                <w:szCs w:val="20"/>
                <w:lang w:eastAsia="ru-RU"/>
              </w:rPr>
              <w:t xml:space="preserve"> </w:t>
            </w:r>
            <w:r>
              <w:rPr>
                <w:rFonts w:eastAsia="Times New Roman"/>
                <w:i/>
                <w:iCs/>
                <w:sz w:val="20"/>
                <w:szCs w:val="20"/>
                <w:lang w:eastAsia="ru-RU"/>
              </w:rPr>
              <w:t>00000</w:t>
            </w:r>
          </w:p>
        </w:tc>
        <w:tc>
          <w:tcPr>
            <w:tcW w:w="1135"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i/>
                <w:iCs/>
                <w:sz w:val="20"/>
                <w:szCs w:val="20"/>
                <w:lang w:eastAsia="ru-RU"/>
              </w:rPr>
            </w:pPr>
            <w:r>
              <w:rPr>
                <w:rFonts w:eastAsia="Times New Roman"/>
                <w:i/>
                <w:iCs/>
                <w:sz w:val="20"/>
                <w:szCs w:val="20"/>
                <w:lang w:eastAsia="ru-RU"/>
              </w:rPr>
              <w:t>986,5</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i/>
                <w:iCs/>
                <w:sz w:val="20"/>
                <w:szCs w:val="20"/>
                <w:lang w:eastAsia="ru-RU"/>
              </w:rPr>
            </w:pPr>
            <w:r>
              <w:rPr>
                <w:rFonts w:eastAsia="Times New Roman"/>
                <w:i/>
                <w:iCs/>
                <w:sz w:val="20"/>
                <w:szCs w:val="20"/>
                <w:lang w:eastAsia="ru-RU"/>
              </w:rPr>
              <w:t>986,5</w:t>
            </w:r>
          </w:p>
        </w:tc>
        <w:tc>
          <w:tcPr>
            <w:tcW w:w="709"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r>
      <w:tr w:rsidR="004505BD" w:rsidTr="00ED7832">
        <w:trPr>
          <w:cantSplit/>
          <w:trHeight w:val="20"/>
        </w:trPr>
        <w:tc>
          <w:tcPr>
            <w:tcW w:w="441"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371" w:type="dxa"/>
            <w:tcBorders>
              <w:top w:val="nil"/>
              <w:left w:val="nil"/>
              <w:bottom w:val="single" w:sz="4" w:space="0" w:color="auto"/>
              <w:right w:val="single" w:sz="4" w:space="0" w:color="auto"/>
            </w:tcBorders>
            <w:vAlign w:val="center"/>
            <w:hideMark/>
          </w:tcPr>
          <w:p w:rsidR="004505BD" w:rsidRDefault="004505BD">
            <w:pPr>
              <w:spacing w:line="276" w:lineRule="auto"/>
              <w:rPr>
                <w:rFonts w:eastAsia="Times New Roman"/>
                <w:i/>
                <w:iCs/>
                <w:sz w:val="20"/>
                <w:szCs w:val="20"/>
                <w:lang w:eastAsia="ru-RU"/>
              </w:rPr>
            </w:pPr>
            <w:r>
              <w:rPr>
                <w:rFonts w:eastAsia="Times New Roman"/>
                <w:i/>
                <w:iCs/>
                <w:sz w:val="20"/>
                <w:szCs w:val="20"/>
                <w:lang w:eastAsia="ru-RU"/>
              </w:rPr>
              <w:t>- Расходы на оплату по передаче полномочий в ЕДДС</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i/>
                <w:iCs/>
                <w:sz w:val="20"/>
                <w:szCs w:val="20"/>
                <w:lang w:eastAsia="ru-RU"/>
              </w:rPr>
            </w:pPr>
            <w:r>
              <w:rPr>
                <w:rFonts w:eastAsia="Times New Roman"/>
                <w:i/>
                <w:iCs/>
                <w:sz w:val="20"/>
                <w:szCs w:val="20"/>
                <w:lang w:eastAsia="ru-RU"/>
              </w:rPr>
              <w:t>77 0 70</w:t>
            </w:r>
            <w:r w:rsidR="00ED7832">
              <w:rPr>
                <w:rFonts w:eastAsia="Times New Roman"/>
                <w:i/>
                <w:iCs/>
                <w:sz w:val="20"/>
                <w:szCs w:val="20"/>
                <w:lang w:eastAsia="ru-RU"/>
              </w:rPr>
              <w:t xml:space="preserve"> </w:t>
            </w:r>
            <w:r>
              <w:rPr>
                <w:rFonts w:eastAsia="Times New Roman"/>
                <w:i/>
                <w:iCs/>
                <w:sz w:val="20"/>
                <w:szCs w:val="20"/>
                <w:lang w:eastAsia="ru-RU"/>
              </w:rPr>
              <w:t>00000</w:t>
            </w:r>
          </w:p>
        </w:tc>
        <w:tc>
          <w:tcPr>
            <w:tcW w:w="1135"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i/>
                <w:iCs/>
                <w:sz w:val="20"/>
                <w:szCs w:val="20"/>
                <w:lang w:eastAsia="ru-RU"/>
              </w:rPr>
            </w:pPr>
            <w:r>
              <w:rPr>
                <w:rFonts w:eastAsia="Times New Roman"/>
                <w:i/>
                <w:iCs/>
                <w:sz w:val="20"/>
                <w:szCs w:val="20"/>
                <w:lang w:eastAsia="ru-RU"/>
              </w:rPr>
              <w:t>126,9</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i/>
                <w:iCs/>
                <w:sz w:val="20"/>
                <w:szCs w:val="20"/>
                <w:lang w:eastAsia="ru-RU"/>
              </w:rPr>
            </w:pPr>
            <w:r>
              <w:rPr>
                <w:rFonts w:eastAsia="Times New Roman"/>
                <w:i/>
                <w:iCs/>
                <w:sz w:val="20"/>
                <w:szCs w:val="20"/>
                <w:lang w:eastAsia="ru-RU"/>
              </w:rPr>
              <w:t>126,9</w:t>
            </w:r>
          </w:p>
        </w:tc>
        <w:tc>
          <w:tcPr>
            <w:tcW w:w="709"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r>
      <w:tr w:rsidR="004505BD" w:rsidTr="00ED7832">
        <w:trPr>
          <w:cantSplit/>
          <w:trHeight w:val="20"/>
        </w:trPr>
        <w:tc>
          <w:tcPr>
            <w:tcW w:w="4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3</w:t>
            </w:r>
          </w:p>
        </w:tc>
        <w:tc>
          <w:tcPr>
            <w:tcW w:w="992"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12.11.21 № 228</w:t>
            </w:r>
          </w:p>
        </w:tc>
        <w:tc>
          <w:tcPr>
            <w:tcW w:w="7371" w:type="dxa"/>
            <w:tcBorders>
              <w:top w:val="nil"/>
              <w:left w:val="nil"/>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r>
              <w:rPr>
                <w:rFonts w:eastAsia="Times New Roman"/>
                <w:sz w:val="20"/>
                <w:szCs w:val="20"/>
                <w:lang w:eastAsia="ru-RU"/>
              </w:rPr>
              <w:t>Комплексное развитие систем транспортной инфраструктуры</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sz w:val="20"/>
                <w:szCs w:val="20"/>
                <w:lang w:eastAsia="ru-RU"/>
              </w:rPr>
            </w:pPr>
            <w:r>
              <w:rPr>
                <w:rFonts w:eastAsia="Times New Roman"/>
                <w:sz w:val="20"/>
                <w:szCs w:val="20"/>
                <w:lang w:eastAsia="ru-RU"/>
              </w:rPr>
              <w:t>33 0 00</w:t>
            </w:r>
            <w:r w:rsidR="00ED7832">
              <w:rPr>
                <w:rFonts w:eastAsia="Times New Roman"/>
                <w:sz w:val="20"/>
                <w:szCs w:val="20"/>
                <w:lang w:eastAsia="ru-RU"/>
              </w:rPr>
              <w:t xml:space="preserve"> </w:t>
            </w:r>
            <w:r>
              <w:rPr>
                <w:rFonts w:eastAsia="Times New Roman"/>
                <w:sz w:val="20"/>
                <w:szCs w:val="20"/>
                <w:lang w:eastAsia="ru-RU"/>
              </w:rPr>
              <w:t>00000</w:t>
            </w:r>
          </w:p>
        </w:tc>
        <w:tc>
          <w:tcPr>
            <w:tcW w:w="1135"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6 597,3</w:t>
            </w: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6 597,3</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3 742,6</w:t>
            </w:r>
          </w:p>
        </w:tc>
        <w:tc>
          <w:tcPr>
            <w:tcW w:w="709"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56,7</w:t>
            </w:r>
          </w:p>
        </w:tc>
        <w:tc>
          <w:tcPr>
            <w:tcW w:w="710"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Уд.</w:t>
            </w:r>
          </w:p>
        </w:tc>
      </w:tr>
      <w:tr w:rsidR="004505BD" w:rsidTr="00ED7832">
        <w:trPr>
          <w:cantSplit/>
          <w:trHeight w:val="20"/>
        </w:trPr>
        <w:tc>
          <w:tcPr>
            <w:tcW w:w="441"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4</w:t>
            </w:r>
          </w:p>
        </w:tc>
        <w:tc>
          <w:tcPr>
            <w:tcW w:w="992"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12.11.21 № 230</w:t>
            </w:r>
          </w:p>
        </w:tc>
        <w:tc>
          <w:tcPr>
            <w:tcW w:w="7371" w:type="dxa"/>
            <w:tcBorders>
              <w:top w:val="nil"/>
              <w:left w:val="nil"/>
              <w:bottom w:val="single" w:sz="4" w:space="0" w:color="auto"/>
              <w:right w:val="single" w:sz="4" w:space="0" w:color="auto"/>
            </w:tcBorders>
            <w:vAlign w:val="center"/>
            <w:hideMark/>
          </w:tcPr>
          <w:p w:rsidR="004505BD" w:rsidRDefault="004505BD" w:rsidP="00E91D1D">
            <w:pPr>
              <w:spacing w:line="276" w:lineRule="auto"/>
              <w:rPr>
                <w:rFonts w:eastAsia="Times New Roman"/>
                <w:sz w:val="20"/>
                <w:szCs w:val="20"/>
                <w:lang w:eastAsia="ru-RU"/>
              </w:rPr>
            </w:pPr>
            <w:r>
              <w:rPr>
                <w:rFonts w:eastAsia="Times New Roman"/>
                <w:sz w:val="20"/>
                <w:szCs w:val="20"/>
                <w:lang w:eastAsia="ru-RU"/>
              </w:rPr>
              <w:t>Благоустройство,</w:t>
            </w:r>
            <w:r w:rsidR="00E91D1D">
              <w:rPr>
                <w:rFonts w:eastAsia="Times New Roman"/>
                <w:sz w:val="20"/>
                <w:szCs w:val="20"/>
                <w:lang w:eastAsia="ru-RU"/>
              </w:rPr>
              <w:t xml:space="preserve"> </w:t>
            </w:r>
            <w:r>
              <w:rPr>
                <w:rFonts w:eastAsia="Times New Roman"/>
                <w:b/>
                <w:bCs/>
                <w:sz w:val="20"/>
                <w:szCs w:val="20"/>
                <w:lang w:eastAsia="ru-RU"/>
              </w:rPr>
              <w:t>в том числе:</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sz w:val="20"/>
                <w:szCs w:val="20"/>
                <w:lang w:eastAsia="ru-RU"/>
              </w:rPr>
            </w:pPr>
            <w:r>
              <w:rPr>
                <w:rFonts w:eastAsia="Times New Roman"/>
                <w:sz w:val="20"/>
                <w:szCs w:val="20"/>
                <w:lang w:eastAsia="ru-RU"/>
              </w:rPr>
              <w:t>35 0 00</w:t>
            </w:r>
            <w:r w:rsidR="00ED7832">
              <w:rPr>
                <w:rFonts w:eastAsia="Times New Roman"/>
                <w:sz w:val="20"/>
                <w:szCs w:val="20"/>
                <w:lang w:eastAsia="ru-RU"/>
              </w:rPr>
              <w:t xml:space="preserve"> </w:t>
            </w:r>
            <w:r>
              <w:rPr>
                <w:rFonts w:eastAsia="Times New Roman"/>
                <w:sz w:val="20"/>
                <w:szCs w:val="20"/>
                <w:lang w:eastAsia="ru-RU"/>
              </w:rPr>
              <w:t>00000</w:t>
            </w:r>
          </w:p>
        </w:tc>
        <w:tc>
          <w:tcPr>
            <w:tcW w:w="1135"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10 531,8</w:t>
            </w: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10 531,8</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10 531,8</w:t>
            </w:r>
          </w:p>
        </w:tc>
        <w:tc>
          <w:tcPr>
            <w:tcW w:w="709"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99,8</w:t>
            </w:r>
          </w:p>
        </w:tc>
        <w:tc>
          <w:tcPr>
            <w:tcW w:w="710"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Эфф.</w:t>
            </w:r>
          </w:p>
        </w:tc>
      </w:tr>
      <w:tr w:rsidR="004505BD" w:rsidTr="00ED7832">
        <w:trPr>
          <w:cantSplit/>
          <w:trHeight w:val="20"/>
        </w:trPr>
        <w:tc>
          <w:tcPr>
            <w:tcW w:w="441"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371" w:type="dxa"/>
            <w:tcBorders>
              <w:top w:val="nil"/>
              <w:left w:val="nil"/>
              <w:bottom w:val="single" w:sz="4" w:space="0" w:color="auto"/>
              <w:right w:val="single" w:sz="4" w:space="0" w:color="auto"/>
            </w:tcBorders>
            <w:vAlign w:val="center"/>
            <w:hideMark/>
          </w:tcPr>
          <w:p w:rsidR="004505BD" w:rsidRDefault="004505BD">
            <w:pPr>
              <w:spacing w:line="276" w:lineRule="auto"/>
              <w:rPr>
                <w:rFonts w:eastAsia="Times New Roman"/>
                <w:i/>
                <w:iCs/>
                <w:sz w:val="20"/>
                <w:szCs w:val="20"/>
                <w:lang w:eastAsia="ru-RU"/>
              </w:rPr>
            </w:pPr>
            <w:r>
              <w:rPr>
                <w:rFonts w:eastAsia="Times New Roman"/>
                <w:i/>
                <w:iCs/>
                <w:sz w:val="20"/>
                <w:szCs w:val="20"/>
                <w:lang w:eastAsia="ru-RU"/>
              </w:rPr>
              <w:t>- Реализацию мероприятий перечня проектов народных инициатив</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i/>
                <w:iCs/>
                <w:sz w:val="20"/>
                <w:szCs w:val="20"/>
                <w:lang w:eastAsia="ru-RU"/>
              </w:rPr>
            </w:pPr>
            <w:r>
              <w:rPr>
                <w:rFonts w:eastAsia="Times New Roman"/>
                <w:i/>
                <w:iCs/>
                <w:sz w:val="20"/>
                <w:szCs w:val="20"/>
                <w:lang w:eastAsia="ru-RU"/>
              </w:rPr>
              <w:t>71 0 00</w:t>
            </w:r>
            <w:r w:rsidR="00ED7832">
              <w:rPr>
                <w:rFonts w:eastAsia="Times New Roman"/>
                <w:i/>
                <w:iCs/>
                <w:sz w:val="20"/>
                <w:szCs w:val="20"/>
                <w:lang w:eastAsia="ru-RU"/>
              </w:rPr>
              <w:t xml:space="preserve"> </w:t>
            </w:r>
            <w:r>
              <w:rPr>
                <w:rFonts w:eastAsia="Times New Roman"/>
                <w:i/>
                <w:iCs/>
                <w:sz w:val="20"/>
                <w:szCs w:val="20"/>
                <w:lang w:eastAsia="ru-RU"/>
              </w:rPr>
              <w:t>00000</w:t>
            </w:r>
          </w:p>
        </w:tc>
        <w:tc>
          <w:tcPr>
            <w:tcW w:w="1135"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i/>
                <w:iCs/>
                <w:sz w:val="20"/>
                <w:szCs w:val="20"/>
                <w:lang w:eastAsia="ru-RU"/>
              </w:rPr>
            </w:pPr>
            <w:r>
              <w:rPr>
                <w:rFonts w:eastAsia="Times New Roman"/>
                <w:i/>
                <w:iCs/>
                <w:sz w:val="20"/>
                <w:szCs w:val="20"/>
                <w:lang w:eastAsia="ru-RU"/>
              </w:rPr>
              <w:t>1 033,2</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i/>
                <w:iCs/>
                <w:sz w:val="20"/>
                <w:szCs w:val="20"/>
                <w:lang w:eastAsia="ru-RU"/>
              </w:rPr>
            </w:pPr>
            <w:r>
              <w:rPr>
                <w:rFonts w:eastAsia="Times New Roman"/>
                <w:i/>
                <w:iCs/>
                <w:sz w:val="20"/>
                <w:szCs w:val="20"/>
                <w:lang w:eastAsia="ru-RU"/>
              </w:rPr>
              <w:t>1 033,2</w:t>
            </w:r>
          </w:p>
        </w:tc>
        <w:tc>
          <w:tcPr>
            <w:tcW w:w="709"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r>
      <w:tr w:rsidR="004505BD" w:rsidTr="00ED7832">
        <w:trPr>
          <w:cantSplit/>
          <w:trHeight w:val="20"/>
        </w:trPr>
        <w:tc>
          <w:tcPr>
            <w:tcW w:w="441"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5</w:t>
            </w:r>
          </w:p>
        </w:tc>
        <w:tc>
          <w:tcPr>
            <w:tcW w:w="992"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12.11.21 № 231</w:t>
            </w:r>
          </w:p>
        </w:tc>
        <w:tc>
          <w:tcPr>
            <w:tcW w:w="7371" w:type="dxa"/>
            <w:tcBorders>
              <w:top w:val="nil"/>
              <w:left w:val="nil"/>
              <w:bottom w:val="single" w:sz="4" w:space="0" w:color="auto"/>
              <w:right w:val="single" w:sz="4" w:space="0" w:color="auto"/>
            </w:tcBorders>
            <w:vAlign w:val="center"/>
            <w:hideMark/>
          </w:tcPr>
          <w:p w:rsidR="004505BD" w:rsidRDefault="004505BD" w:rsidP="00E91D1D">
            <w:pPr>
              <w:spacing w:line="276" w:lineRule="auto"/>
              <w:rPr>
                <w:rFonts w:eastAsia="Times New Roman"/>
                <w:sz w:val="20"/>
                <w:szCs w:val="20"/>
                <w:lang w:eastAsia="ru-RU"/>
              </w:rPr>
            </w:pPr>
            <w:r>
              <w:rPr>
                <w:rFonts w:eastAsia="Times New Roman"/>
                <w:sz w:val="20"/>
                <w:szCs w:val="20"/>
                <w:lang w:eastAsia="ru-RU"/>
              </w:rPr>
              <w:t>Развитие культуры, спорта, молодежной политики,</w:t>
            </w:r>
            <w:r w:rsidR="00E91D1D">
              <w:rPr>
                <w:rFonts w:eastAsia="Times New Roman"/>
                <w:sz w:val="20"/>
                <w:szCs w:val="20"/>
                <w:lang w:eastAsia="ru-RU"/>
              </w:rPr>
              <w:t xml:space="preserve"> </w:t>
            </w:r>
            <w:r>
              <w:rPr>
                <w:rFonts w:eastAsia="Times New Roman"/>
                <w:b/>
                <w:bCs/>
                <w:sz w:val="20"/>
                <w:szCs w:val="20"/>
                <w:lang w:eastAsia="ru-RU"/>
              </w:rPr>
              <w:t>в том числе:</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sz w:val="20"/>
                <w:szCs w:val="20"/>
                <w:lang w:eastAsia="ru-RU"/>
              </w:rPr>
            </w:pPr>
            <w:r>
              <w:rPr>
                <w:rFonts w:eastAsia="Times New Roman"/>
                <w:sz w:val="20"/>
                <w:szCs w:val="20"/>
                <w:lang w:eastAsia="ru-RU"/>
              </w:rPr>
              <w:t>36 0 00</w:t>
            </w:r>
            <w:r w:rsidR="00ED7832">
              <w:rPr>
                <w:rFonts w:eastAsia="Times New Roman"/>
                <w:sz w:val="20"/>
                <w:szCs w:val="20"/>
                <w:lang w:eastAsia="ru-RU"/>
              </w:rPr>
              <w:t xml:space="preserve"> </w:t>
            </w:r>
            <w:r>
              <w:rPr>
                <w:rFonts w:eastAsia="Times New Roman"/>
                <w:sz w:val="20"/>
                <w:szCs w:val="20"/>
                <w:lang w:eastAsia="ru-RU"/>
              </w:rPr>
              <w:t>00000</w:t>
            </w:r>
          </w:p>
        </w:tc>
        <w:tc>
          <w:tcPr>
            <w:tcW w:w="1135"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18 951,7</w:t>
            </w: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18 951,7</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18 587,6</w:t>
            </w:r>
          </w:p>
        </w:tc>
        <w:tc>
          <w:tcPr>
            <w:tcW w:w="709"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98,1</w:t>
            </w:r>
          </w:p>
        </w:tc>
        <w:tc>
          <w:tcPr>
            <w:tcW w:w="710" w:type="dxa"/>
            <w:vMerge w:val="restart"/>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Высокоэфф.</w:t>
            </w:r>
          </w:p>
        </w:tc>
      </w:tr>
      <w:tr w:rsidR="004505BD" w:rsidTr="00ED7832">
        <w:trPr>
          <w:cantSplit/>
          <w:trHeight w:val="20"/>
        </w:trPr>
        <w:tc>
          <w:tcPr>
            <w:tcW w:w="441"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371" w:type="dxa"/>
            <w:tcBorders>
              <w:top w:val="nil"/>
              <w:left w:val="nil"/>
              <w:bottom w:val="single" w:sz="4" w:space="0" w:color="auto"/>
              <w:right w:val="single" w:sz="4" w:space="0" w:color="auto"/>
            </w:tcBorders>
            <w:vAlign w:val="center"/>
            <w:hideMark/>
          </w:tcPr>
          <w:p w:rsidR="004505BD" w:rsidRDefault="004505BD">
            <w:pPr>
              <w:spacing w:line="276" w:lineRule="auto"/>
              <w:rPr>
                <w:rFonts w:eastAsia="Times New Roman"/>
                <w:i/>
                <w:iCs/>
                <w:sz w:val="20"/>
                <w:szCs w:val="20"/>
                <w:lang w:eastAsia="ru-RU"/>
              </w:rPr>
            </w:pPr>
            <w:r>
              <w:rPr>
                <w:rFonts w:eastAsia="Times New Roman"/>
                <w:i/>
                <w:iCs/>
                <w:sz w:val="20"/>
                <w:szCs w:val="20"/>
                <w:lang w:eastAsia="ru-RU"/>
              </w:rPr>
              <w:t>- подпрограмма "Капитальный ремонт стадиона"</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i/>
                <w:iCs/>
                <w:sz w:val="20"/>
                <w:szCs w:val="20"/>
                <w:lang w:eastAsia="ru-RU"/>
              </w:rPr>
            </w:pPr>
            <w:r>
              <w:rPr>
                <w:rFonts w:eastAsia="Times New Roman"/>
                <w:i/>
                <w:iCs/>
                <w:sz w:val="20"/>
                <w:szCs w:val="20"/>
                <w:lang w:eastAsia="ru-RU"/>
              </w:rPr>
              <w:t>54 0 00</w:t>
            </w:r>
            <w:r w:rsidR="00ED7832">
              <w:rPr>
                <w:rFonts w:eastAsia="Times New Roman"/>
                <w:i/>
                <w:iCs/>
                <w:sz w:val="20"/>
                <w:szCs w:val="20"/>
                <w:lang w:eastAsia="ru-RU"/>
              </w:rPr>
              <w:t xml:space="preserve"> </w:t>
            </w:r>
            <w:r>
              <w:rPr>
                <w:rFonts w:eastAsia="Times New Roman"/>
                <w:i/>
                <w:iCs/>
                <w:sz w:val="20"/>
                <w:szCs w:val="20"/>
                <w:lang w:eastAsia="ru-RU"/>
              </w:rPr>
              <w:t>00000</w:t>
            </w:r>
          </w:p>
        </w:tc>
        <w:tc>
          <w:tcPr>
            <w:tcW w:w="1135"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i/>
                <w:iCs/>
                <w:sz w:val="20"/>
                <w:szCs w:val="20"/>
                <w:lang w:eastAsia="ru-RU"/>
              </w:rPr>
            </w:pPr>
            <w:r>
              <w:rPr>
                <w:rFonts w:eastAsia="Times New Roman"/>
                <w:i/>
                <w:iCs/>
                <w:sz w:val="20"/>
                <w:szCs w:val="20"/>
                <w:lang w:eastAsia="ru-RU"/>
              </w:rPr>
              <w:t>9 303,4</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i/>
                <w:iCs/>
                <w:sz w:val="20"/>
                <w:szCs w:val="20"/>
                <w:lang w:eastAsia="ru-RU"/>
              </w:rPr>
            </w:pPr>
            <w:r>
              <w:rPr>
                <w:rFonts w:eastAsia="Times New Roman"/>
                <w:i/>
                <w:iCs/>
                <w:sz w:val="20"/>
                <w:szCs w:val="20"/>
                <w:lang w:eastAsia="ru-RU"/>
              </w:rPr>
              <w:t>8 939,3</w:t>
            </w:r>
          </w:p>
        </w:tc>
        <w:tc>
          <w:tcPr>
            <w:tcW w:w="709"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p>
        </w:tc>
      </w:tr>
      <w:tr w:rsidR="004505BD" w:rsidTr="00ED7832">
        <w:trPr>
          <w:cantSplit/>
          <w:trHeight w:val="20"/>
        </w:trPr>
        <w:tc>
          <w:tcPr>
            <w:tcW w:w="4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6</w:t>
            </w:r>
          </w:p>
        </w:tc>
        <w:tc>
          <w:tcPr>
            <w:tcW w:w="992"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12.11.21 № 232</w:t>
            </w:r>
          </w:p>
        </w:tc>
        <w:tc>
          <w:tcPr>
            <w:tcW w:w="7371" w:type="dxa"/>
            <w:tcBorders>
              <w:top w:val="nil"/>
              <w:left w:val="nil"/>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r>
              <w:rPr>
                <w:rFonts w:eastAsia="Times New Roman"/>
                <w:sz w:val="20"/>
                <w:szCs w:val="20"/>
                <w:lang w:eastAsia="ru-RU"/>
              </w:rPr>
              <w:t>Социальная поддержка населения</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sz w:val="20"/>
                <w:szCs w:val="20"/>
                <w:lang w:eastAsia="ru-RU"/>
              </w:rPr>
            </w:pPr>
            <w:r>
              <w:rPr>
                <w:rFonts w:eastAsia="Times New Roman"/>
                <w:sz w:val="20"/>
                <w:szCs w:val="20"/>
                <w:lang w:eastAsia="ru-RU"/>
              </w:rPr>
              <w:t>37 0 00</w:t>
            </w:r>
            <w:r w:rsidR="00ED7832">
              <w:rPr>
                <w:rFonts w:eastAsia="Times New Roman"/>
                <w:sz w:val="20"/>
                <w:szCs w:val="20"/>
                <w:lang w:eastAsia="ru-RU"/>
              </w:rPr>
              <w:t xml:space="preserve"> </w:t>
            </w:r>
            <w:r>
              <w:rPr>
                <w:rFonts w:eastAsia="Times New Roman"/>
                <w:sz w:val="20"/>
                <w:szCs w:val="20"/>
                <w:lang w:eastAsia="ru-RU"/>
              </w:rPr>
              <w:t>00000</w:t>
            </w:r>
          </w:p>
        </w:tc>
        <w:tc>
          <w:tcPr>
            <w:tcW w:w="1135"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72,6</w:t>
            </w: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72,6</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72,6</w:t>
            </w:r>
          </w:p>
        </w:tc>
        <w:tc>
          <w:tcPr>
            <w:tcW w:w="709"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100</w:t>
            </w:r>
          </w:p>
        </w:tc>
        <w:tc>
          <w:tcPr>
            <w:tcW w:w="710"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Уд.</w:t>
            </w:r>
          </w:p>
        </w:tc>
      </w:tr>
      <w:tr w:rsidR="004505BD" w:rsidTr="00ED7832">
        <w:trPr>
          <w:cantSplit/>
          <w:trHeight w:val="20"/>
        </w:trPr>
        <w:tc>
          <w:tcPr>
            <w:tcW w:w="441" w:type="dxa"/>
            <w:tcBorders>
              <w:top w:val="nil"/>
              <w:left w:val="single" w:sz="4" w:space="0" w:color="auto"/>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7</w:t>
            </w:r>
          </w:p>
        </w:tc>
        <w:tc>
          <w:tcPr>
            <w:tcW w:w="992"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12.11.21 № 233</w:t>
            </w:r>
          </w:p>
        </w:tc>
        <w:tc>
          <w:tcPr>
            <w:tcW w:w="7371" w:type="dxa"/>
            <w:tcBorders>
              <w:top w:val="nil"/>
              <w:left w:val="nil"/>
              <w:bottom w:val="single" w:sz="4" w:space="0" w:color="auto"/>
              <w:right w:val="single" w:sz="4" w:space="0" w:color="auto"/>
            </w:tcBorders>
            <w:vAlign w:val="center"/>
            <w:hideMark/>
          </w:tcPr>
          <w:p w:rsidR="004505BD" w:rsidRDefault="004505BD">
            <w:pPr>
              <w:spacing w:line="276" w:lineRule="auto"/>
              <w:rPr>
                <w:rFonts w:eastAsia="Times New Roman"/>
                <w:sz w:val="20"/>
                <w:szCs w:val="20"/>
                <w:lang w:eastAsia="ru-RU"/>
              </w:rPr>
            </w:pPr>
            <w:r>
              <w:rPr>
                <w:rFonts w:eastAsia="Times New Roman"/>
                <w:sz w:val="20"/>
                <w:szCs w:val="20"/>
                <w:lang w:eastAsia="ru-RU"/>
              </w:rPr>
              <w:t>Обеспечение комплексной безопасности</w:t>
            </w:r>
          </w:p>
        </w:tc>
        <w:tc>
          <w:tcPr>
            <w:tcW w:w="1417" w:type="dxa"/>
            <w:tcBorders>
              <w:top w:val="nil"/>
              <w:left w:val="nil"/>
              <w:bottom w:val="single" w:sz="4" w:space="0" w:color="auto"/>
              <w:right w:val="single" w:sz="4" w:space="0" w:color="auto"/>
            </w:tcBorders>
            <w:vAlign w:val="center"/>
            <w:hideMark/>
          </w:tcPr>
          <w:p w:rsidR="004505BD" w:rsidRDefault="004505BD" w:rsidP="00ED7832">
            <w:pPr>
              <w:spacing w:line="276" w:lineRule="auto"/>
              <w:jc w:val="center"/>
              <w:rPr>
                <w:rFonts w:eastAsia="Times New Roman"/>
                <w:sz w:val="20"/>
                <w:szCs w:val="20"/>
                <w:lang w:eastAsia="ru-RU"/>
              </w:rPr>
            </w:pPr>
            <w:r>
              <w:rPr>
                <w:rFonts w:eastAsia="Times New Roman"/>
                <w:sz w:val="20"/>
                <w:szCs w:val="20"/>
                <w:lang w:eastAsia="ru-RU"/>
              </w:rPr>
              <w:t>38 0 00</w:t>
            </w:r>
            <w:r w:rsidR="00ED7832">
              <w:rPr>
                <w:rFonts w:eastAsia="Times New Roman"/>
                <w:sz w:val="20"/>
                <w:szCs w:val="20"/>
                <w:lang w:eastAsia="ru-RU"/>
              </w:rPr>
              <w:t xml:space="preserve"> </w:t>
            </w:r>
            <w:r>
              <w:rPr>
                <w:rFonts w:eastAsia="Times New Roman"/>
                <w:sz w:val="20"/>
                <w:szCs w:val="20"/>
                <w:lang w:eastAsia="ru-RU"/>
              </w:rPr>
              <w:t>00000</w:t>
            </w:r>
          </w:p>
        </w:tc>
        <w:tc>
          <w:tcPr>
            <w:tcW w:w="1135"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5,0</w:t>
            </w: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5,0</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5,0</w:t>
            </w:r>
          </w:p>
        </w:tc>
        <w:tc>
          <w:tcPr>
            <w:tcW w:w="709"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sz w:val="20"/>
                <w:szCs w:val="20"/>
                <w:lang w:eastAsia="ru-RU"/>
              </w:rPr>
            </w:pPr>
            <w:r>
              <w:rPr>
                <w:rFonts w:eastAsia="Times New Roman"/>
                <w:sz w:val="20"/>
                <w:szCs w:val="20"/>
                <w:lang w:eastAsia="ru-RU"/>
              </w:rPr>
              <w:t>100</w:t>
            </w:r>
          </w:p>
        </w:tc>
        <w:tc>
          <w:tcPr>
            <w:tcW w:w="710" w:type="dxa"/>
            <w:tcBorders>
              <w:top w:val="nil"/>
              <w:left w:val="nil"/>
              <w:bottom w:val="single" w:sz="4" w:space="0" w:color="auto"/>
              <w:right w:val="single" w:sz="4" w:space="0" w:color="auto"/>
            </w:tcBorders>
            <w:vAlign w:val="center"/>
            <w:hideMark/>
          </w:tcPr>
          <w:p w:rsidR="004505BD" w:rsidRDefault="004505BD">
            <w:pPr>
              <w:spacing w:line="276" w:lineRule="auto"/>
              <w:jc w:val="center"/>
              <w:rPr>
                <w:rFonts w:eastAsia="Times New Roman"/>
                <w:sz w:val="20"/>
                <w:szCs w:val="20"/>
                <w:lang w:eastAsia="ru-RU"/>
              </w:rPr>
            </w:pPr>
            <w:r>
              <w:rPr>
                <w:rFonts w:eastAsia="Times New Roman"/>
                <w:sz w:val="20"/>
                <w:szCs w:val="20"/>
                <w:lang w:eastAsia="ru-RU"/>
              </w:rPr>
              <w:t>Эфф.</w:t>
            </w:r>
          </w:p>
        </w:tc>
      </w:tr>
      <w:tr w:rsidR="004505BD" w:rsidTr="00ED7832">
        <w:trPr>
          <w:cantSplit/>
          <w:trHeight w:val="20"/>
        </w:trPr>
        <w:tc>
          <w:tcPr>
            <w:tcW w:w="10221" w:type="dxa"/>
            <w:gridSpan w:val="4"/>
            <w:tcBorders>
              <w:top w:val="single" w:sz="4" w:space="0" w:color="auto"/>
              <w:left w:val="single" w:sz="4" w:space="0" w:color="auto"/>
              <w:bottom w:val="single" w:sz="4" w:space="0" w:color="auto"/>
              <w:right w:val="single" w:sz="4" w:space="0" w:color="auto"/>
            </w:tcBorders>
            <w:vAlign w:val="center"/>
            <w:hideMark/>
          </w:tcPr>
          <w:p w:rsidR="004505BD" w:rsidRDefault="004505BD">
            <w:pPr>
              <w:spacing w:line="276" w:lineRule="auto"/>
              <w:rPr>
                <w:rFonts w:eastAsia="Times New Roman"/>
                <w:b/>
                <w:bCs/>
                <w:sz w:val="20"/>
                <w:szCs w:val="20"/>
                <w:lang w:eastAsia="ru-RU"/>
              </w:rPr>
            </w:pPr>
            <w:r>
              <w:rPr>
                <w:rFonts w:eastAsia="Times New Roman"/>
                <w:b/>
                <w:bCs/>
                <w:sz w:val="20"/>
                <w:szCs w:val="20"/>
                <w:lang w:eastAsia="ru-RU"/>
              </w:rPr>
              <w:t>Итого по муниципальным программам:</w:t>
            </w:r>
          </w:p>
        </w:tc>
        <w:tc>
          <w:tcPr>
            <w:tcW w:w="1135"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b/>
                <w:bCs/>
                <w:sz w:val="20"/>
                <w:szCs w:val="20"/>
                <w:lang w:eastAsia="ru-RU"/>
              </w:rPr>
            </w:pPr>
            <w:r>
              <w:rPr>
                <w:rFonts w:eastAsia="Times New Roman"/>
                <w:b/>
                <w:bCs/>
                <w:sz w:val="20"/>
                <w:szCs w:val="20"/>
                <w:lang w:eastAsia="ru-RU"/>
              </w:rPr>
              <w:t>73 838,0</w:t>
            </w:r>
          </w:p>
        </w:tc>
        <w:tc>
          <w:tcPr>
            <w:tcW w:w="1416"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b/>
                <w:bCs/>
                <w:sz w:val="20"/>
                <w:szCs w:val="20"/>
                <w:lang w:eastAsia="ru-RU"/>
              </w:rPr>
            </w:pPr>
            <w:r>
              <w:rPr>
                <w:rFonts w:eastAsia="Times New Roman"/>
                <w:b/>
                <w:bCs/>
                <w:sz w:val="20"/>
                <w:szCs w:val="20"/>
                <w:lang w:eastAsia="ru-RU"/>
              </w:rPr>
              <w:t>73 838,0</w:t>
            </w:r>
          </w:p>
        </w:tc>
        <w:tc>
          <w:tcPr>
            <w:tcW w:w="1418"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b/>
                <w:bCs/>
                <w:sz w:val="20"/>
                <w:szCs w:val="20"/>
                <w:lang w:eastAsia="ru-RU"/>
              </w:rPr>
            </w:pPr>
            <w:r>
              <w:rPr>
                <w:rFonts w:eastAsia="Times New Roman"/>
                <w:b/>
                <w:bCs/>
                <w:sz w:val="20"/>
                <w:szCs w:val="20"/>
                <w:lang w:eastAsia="ru-RU"/>
              </w:rPr>
              <w:t>70 130,1</w:t>
            </w:r>
          </w:p>
        </w:tc>
        <w:tc>
          <w:tcPr>
            <w:tcW w:w="709" w:type="dxa"/>
            <w:tcBorders>
              <w:top w:val="nil"/>
              <w:left w:val="nil"/>
              <w:bottom w:val="single" w:sz="4" w:space="0" w:color="auto"/>
              <w:right w:val="single" w:sz="4" w:space="0" w:color="auto"/>
            </w:tcBorders>
            <w:vAlign w:val="center"/>
            <w:hideMark/>
          </w:tcPr>
          <w:p w:rsidR="004505BD" w:rsidRDefault="004505BD">
            <w:pPr>
              <w:spacing w:line="276" w:lineRule="auto"/>
              <w:jc w:val="right"/>
              <w:rPr>
                <w:rFonts w:eastAsia="Times New Roman"/>
                <w:b/>
                <w:bCs/>
                <w:sz w:val="20"/>
                <w:szCs w:val="20"/>
                <w:lang w:eastAsia="ru-RU"/>
              </w:rPr>
            </w:pPr>
            <w:r>
              <w:rPr>
                <w:rFonts w:eastAsia="Times New Roman"/>
                <w:b/>
                <w:bCs/>
                <w:sz w:val="20"/>
                <w:szCs w:val="20"/>
                <w:lang w:eastAsia="ru-RU"/>
              </w:rPr>
              <w:t>95,0</w:t>
            </w:r>
          </w:p>
        </w:tc>
        <w:tc>
          <w:tcPr>
            <w:tcW w:w="710" w:type="dxa"/>
            <w:tcBorders>
              <w:top w:val="nil"/>
              <w:left w:val="nil"/>
              <w:bottom w:val="single" w:sz="4" w:space="0" w:color="auto"/>
              <w:right w:val="single" w:sz="4" w:space="0" w:color="auto"/>
            </w:tcBorders>
            <w:textDirection w:val="btLr"/>
            <w:vAlign w:val="center"/>
            <w:hideMark/>
          </w:tcPr>
          <w:p w:rsidR="004505BD" w:rsidRDefault="004505BD">
            <w:pPr>
              <w:spacing w:line="276" w:lineRule="auto"/>
              <w:jc w:val="center"/>
              <w:rPr>
                <w:rFonts w:eastAsia="Times New Roman"/>
                <w:b/>
                <w:bCs/>
                <w:sz w:val="20"/>
                <w:szCs w:val="20"/>
                <w:lang w:eastAsia="ru-RU"/>
              </w:rPr>
            </w:pPr>
            <w:r>
              <w:rPr>
                <w:rFonts w:eastAsia="Times New Roman"/>
                <w:b/>
                <w:bCs/>
                <w:sz w:val="20"/>
                <w:szCs w:val="20"/>
                <w:lang w:eastAsia="ru-RU"/>
              </w:rPr>
              <w:t> </w:t>
            </w:r>
          </w:p>
        </w:tc>
      </w:tr>
    </w:tbl>
    <w:p w:rsidR="004505BD" w:rsidRDefault="004505BD" w:rsidP="004505BD">
      <w:pPr>
        <w:rPr>
          <w:rFonts w:eastAsia="Calibri"/>
          <w:sz w:val="26"/>
          <w:szCs w:val="26"/>
        </w:rPr>
        <w:sectPr w:rsidR="004505BD">
          <w:pgSz w:w="16838" w:h="11906" w:orient="landscape"/>
          <w:pgMar w:top="1418" w:right="851" w:bottom="851" w:left="851" w:header="709" w:footer="709" w:gutter="0"/>
          <w:cols w:space="720"/>
        </w:sectPr>
      </w:pPr>
    </w:p>
    <w:p w:rsidR="004505BD" w:rsidRDefault="004505BD" w:rsidP="004505BD">
      <w:pPr>
        <w:ind w:firstLine="709"/>
        <w:jc w:val="both"/>
        <w:rPr>
          <w:sz w:val="26"/>
          <w:szCs w:val="26"/>
        </w:rPr>
      </w:pPr>
      <w:r>
        <w:rPr>
          <w:sz w:val="26"/>
          <w:szCs w:val="26"/>
        </w:rPr>
        <w:t>Наиболее низкое исполнение допущено по муниципальной программе «Комплексное развитие систем транспортной инфраструктуры» - 56,7 %.</w:t>
      </w:r>
    </w:p>
    <w:p w:rsidR="004505BD" w:rsidRDefault="004505BD" w:rsidP="004505BD">
      <w:pPr>
        <w:autoSpaceDE w:val="0"/>
        <w:autoSpaceDN w:val="0"/>
        <w:adjustRightInd w:val="0"/>
        <w:jc w:val="both"/>
        <w:rPr>
          <w:sz w:val="16"/>
          <w:szCs w:val="16"/>
        </w:rPr>
      </w:pPr>
    </w:p>
    <w:p w:rsidR="004505BD" w:rsidRDefault="004505BD" w:rsidP="004505BD">
      <w:pPr>
        <w:autoSpaceDE w:val="0"/>
        <w:autoSpaceDN w:val="0"/>
        <w:adjustRightInd w:val="0"/>
        <w:ind w:firstLine="709"/>
        <w:jc w:val="both"/>
        <w:rPr>
          <w:sz w:val="26"/>
          <w:szCs w:val="26"/>
        </w:rPr>
      </w:pPr>
      <w:r>
        <w:rPr>
          <w:sz w:val="26"/>
          <w:szCs w:val="26"/>
        </w:rPr>
        <w:t>В паспорта следующих муниципальных программ включены мероприятия, реализуемые за счет средств субсидий местным бюджетам, при этом названные мероприятия отражены в местном бюджете и отчете об исполнения бюджета по КЦСР государственных программ Иркутской области, а не по уникальным кодам, установленным для этих муниципальных программ и подпрограмм: Благоустройство; 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 Развитие культуры, спорта, молодежной политики.</w:t>
      </w:r>
    </w:p>
    <w:p w:rsidR="004505BD" w:rsidRDefault="004505BD" w:rsidP="004505BD">
      <w:pPr>
        <w:autoSpaceDE w:val="0"/>
        <w:autoSpaceDN w:val="0"/>
        <w:adjustRightInd w:val="0"/>
        <w:ind w:firstLine="709"/>
        <w:jc w:val="both"/>
        <w:rPr>
          <w:sz w:val="26"/>
          <w:szCs w:val="26"/>
        </w:rPr>
      </w:pPr>
      <w:r>
        <w:rPr>
          <w:sz w:val="26"/>
          <w:szCs w:val="26"/>
        </w:rPr>
        <w:t>Кроме того, в муниципальную программу «Мероприятия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 включены расходы на оплату по передаче полномочий в ЕДДС по КЦСР 77 0 70 00000, тогда как для указанной муниципальной программы установлен КЦСР 32 0 00 00000.</w:t>
      </w:r>
    </w:p>
    <w:p w:rsidR="00ED7832" w:rsidRDefault="00ED7832" w:rsidP="004505BD">
      <w:pPr>
        <w:autoSpaceDE w:val="0"/>
        <w:autoSpaceDN w:val="0"/>
        <w:adjustRightInd w:val="0"/>
        <w:spacing w:before="120"/>
        <w:jc w:val="both"/>
        <w:rPr>
          <w:i/>
          <w:sz w:val="26"/>
          <w:szCs w:val="26"/>
          <w:u w:val="single"/>
        </w:rPr>
      </w:pPr>
    </w:p>
    <w:p w:rsidR="004505BD" w:rsidRDefault="004505BD" w:rsidP="004505BD">
      <w:pPr>
        <w:autoSpaceDE w:val="0"/>
        <w:autoSpaceDN w:val="0"/>
        <w:adjustRightInd w:val="0"/>
        <w:spacing w:before="120"/>
        <w:jc w:val="both"/>
        <w:rPr>
          <w:i/>
          <w:sz w:val="26"/>
          <w:szCs w:val="26"/>
          <w:u w:val="single"/>
        </w:rPr>
      </w:pPr>
      <w:r>
        <w:rPr>
          <w:i/>
          <w:sz w:val="26"/>
          <w:szCs w:val="26"/>
          <w:u w:val="single"/>
        </w:rPr>
        <w:t>Использование средств муниципального дорожного фонда</w:t>
      </w:r>
    </w:p>
    <w:p w:rsidR="00ED7832" w:rsidRDefault="00ED7832" w:rsidP="004505BD">
      <w:pPr>
        <w:autoSpaceDE w:val="0"/>
        <w:autoSpaceDN w:val="0"/>
        <w:adjustRightInd w:val="0"/>
        <w:ind w:firstLine="709"/>
        <w:jc w:val="both"/>
        <w:rPr>
          <w:sz w:val="26"/>
          <w:szCs w:val="26"/>
        </w:rPr>
      </w:pPr>
    </w:p>
    <w:p w:rsidR="004505BD" w:rsidRDefault="004505BD" w:rsidP="004505BD">
      <w:pPr>
        <w:autoSpaceDE w:val="0"/>
        <w:autoSpaceDN w:val="0"/>
        <w:adjustRightInd w:val="0"/>
        <w:ind w:firstLine="709"/>
        <w:jc w:val="both"/>
        <w:rPr>
          <w:sz w:val="26"/>
          <w:szCs w:val="26"/>
        </w:rPr>
      </w:pPr>
      <w:r>
        <w:rPr>
          <w:sz w:val="26"/>
          <w:szCs w:val="26"/>
        </w:rPr>
        <w:t>В соответствии с нормами статьи 179.4 Бюджетного кодекса РФ объем бюджетных ассигнований муниципального дорожного фонда Октябрьского МО утвержден решением о бюджете, в который в течение финансового года вносились изменения. Таким образом, бюджетные ассигнования муниципального дорожного фонда в 2021 году утверждены в сумме 5 631,0 тыс. рублей, которые сформированы:</w:t>
      </w:r>
    </w:p>
    <w:p w:rsidR="004505BD" w:rsidRDefault="004505BD" w:rsidP="00212C36">
      <w:pPr>
        <w:pStyle w:val="a6"/>
        <w:numPr>
          <w:ilvl w:val="0"/>
          <w:numId w:val="31"/>
        </w:numPr>
        <w:autoSpaceDE w:val="0"/>
        <w:autoSpaceDN w:val="0"/>
        <w:adjustRightInd w:val="0"/>
        <w:ind w:left="284" w:hanging="284"/>
        <w:jc w:val="both"/>
        <w:rPr>
          <w:sz w:val="26"/>
          <w:szCs w:val="26"/>
        </w:rPr>
      </w:pPr>
      <w:r>
        <w:rPr>
          <w:bCs/>
          <w:sz w:val="26"/>
          <w:szCs w:val="26"/>
        </w:rPr>
        <w:t>в объеме прогнозируемых доходов от акцизов по подакцизным товарам (продукции), производимым на территории РФ в сумме 4 374,8 тыс. рублей;</w:t>
      </w:r>
    </w:p>
    <w:p w:rsidR="004505BD" w:rsidRDefault="004505BD" w:rsidP="00212C36">
      <w:pPr>
        <w:pStyle w:val="a6"/>
        <w:numPr>
          <w:ilvl w:val="0"/>
          <w:numId w:val="32"/>
        </w:numPr>
        <w:tabs>
          <w:tab w:val="left" w:pos="6390"/>
        </w:tabs>
        <w:ind w:left="284" w:hanging="284"/>
        <w:jc w:val="both"/>
        <w:rPr>
          <w:sz w:val="26"/>
          <w:szCs w:val="26"/>
        </w:rPr>
      </w:pPr>
      <w:r>
        <w:rPr>
          <w:bCs/>
          <w:sz w:val="26"/>
          <w:szCs w:val="26"/>
        </w:rPr>
        <w:t>в объеме неиспользованных по состоянию на 01.01.2021 остатков средств муниципального дорожного фонда в сумме 1 256,2 тыс. рублей.</w:t>
      </w:r>
    </w:p>
    <w:p w:rsidR="004505BD" w:rsidRDefault="004505BD" w:rsidP="004505BD">
      <w:pPr>
        <w:autoSpaceDE w:val="0"/>
        <w:autoSpaceDN w:val="0"/>
        <w:adjustRightInd w:val="0"/>
        <w:ind w:firstLine="709"/>
        <w:jc w:val="both"/>
        <w:rPr>
          <w:sz w:val="26"/>
          <w:szCs w:val="26"/>
        </w:rPr>
      </w:pPr>
      <w:r>
        <w:rPr>
          <w:sz w:val="26"/>
          <w:szCs w:val="26"/>
        </w:rPr>
        <w:t>Ассигнования муниципального дорожного фонда в 2021 году исполнены в объеме 2 776,3 тыс. рублей (или на 49,3 %)</w:t>
      </w:r>
      <w:r>
        <w:rPr>
          <w:sz w:val="26"/>
          <w:szCs w:val="26"/>
          <w:shd w:val="clear" w:color="auto" w:fill="FFFFFF"/>
        </w:rPr>
        <w:t xml:space="preserve"> в рамках </w:t>
      </w:r>
      <w:r>
        <w:rPr>
          <w:sz w:val="26"/>
          <w:szCs w:val="26"/>
        </w:rPr>
        <w:t>муниципальной программы «Комплексное развитие систем транспортной инфраструктуры». Согласно представленной администрацией информации, выполнены следующие мероприятия:</w:t>
      </w:r>
    </w:p>
    <w:p w:rsidR="004505BD" w:rsidRDefault="004505BD" w:rsidP="00212C36">
      <w:pPr>
        <w:pStyle w:val="a6"/>
        <w:numPr>
          <w:ilvl w:val="0"/>
          <w:numId w:val="33"/>
        </w:numPr>
        <w:autoSpaceDE w:val="0"/>
        <w:autoSpaceDN w:val="0"/>
        <w:adjustRightInd w:val="0"/>
        <w:ind w:left="284" w:hanging="284"/>
        <w:jc w:val="both"/>
        <w:rPr>
          <w:sz w:val="26"/>
          <w:szCs w:val="26"/>
        </w:rPr>
      </w:pPr>
      <w:r>
        <w:rPr>
          <w:sz w:val="26"/>
          <w:szCs w:val="26"/>
        </w:rPr>
        <w:t>ремонт автомобильных дорог общего пользования в сумме 757,1 тыс. рублей (при запланированных работах на сумму 3 611,9 тыс. рублей на ремонт 1 435 м дороги);</w:t>
      </w:r>
    </w:p>
    <w:p w:rsidR="004505BD" w:rsidRDefault="004505BD" w:rsidP="00212C36">
      <w:pPr>
        <w:pStyle w:val="a6"/>
        <w:numPr>
          <w:ilvl w:val="0"/>
          <w:numId w:val="33"/>
        </w:numPr>
        <w:autoSpaceDE w:val="0"/>
        <w:autoSpaceDN w:val="0"/>
        <w:adjustRightInd w:val="0"/>
        <w:ind w:left="284" w:hanging="284"/>
        <w:jc w:val="both"/>
        <w:rPr>
          <w:sz w:val="26"/>
          <w:szCs w:val="26"/>
        </w:rPr>
      </w:pPr>
      <w:r>
        <w:rPr>
          <w:sz w:val="26"/>
          <w:szCs w:val="26"/>
        </w:rPr>
        <w:t>уличное освещение дорог (оплата электроэнергии) в сумме 815,3 тыс. рублей;</w:t>
      </w:r>
    </w:p>
    <w:p w:rsidR="004505BD" w:rsidRDefault="004505BD" w:rsidP="00212C36">
      <w:pPr>
        <w:pStyle w:val="a6"/>
        <w:numPr>
          <w:ilvl w:val="0"/>
          <w:numId w:val="33"/>
        </w:numPr>
        <w:autoSpaceDE w:val="0"/>
        <w:autoSpaceDN w:val="0"/>
        <w:adjustRightInd w:val="0"/>
        <w:ind w:left="284" w:hanging="284"/>
        <w:jc w:val="both"/>
        <w:rPr>
          <w:sz w:val="26"/>
          <w:szCs w:val="26"/>
        </w:rPr>
      </w:pPr>
      <w:r>
        <w:rPr>
          <w:sz w:val="26"/>
          <w:szCs w:val="26"/>
        </w:rPr>
        <w:t>аренда опор уличного освещения в сумме 894,0 тыс. рублей;</w:t>
      </w:r>
    </w:p>
    <w:p w:rsidR="004505BD" w:rsidRDefault="004505BD" w:rsidP="00212C36">
      <w:pPr>
        <w:pStyle w:val="a6"/>
        <w:numPr>
          <w:ilvl w:val="0"/>
          <w:numId w:val="33"/>
        </w:numPr>
        <w:autoSpaceDE w:val="0"/>
        <w:autoSpaceDN w:val="0"/>
        <w:adjustRightInd w:val="0"/>
        <w:ind w:left="284" w:hanging="284"/>
        <w:jc w:val="both"/>
        <w:rPr>
          <w:sz w:val="26"/>
          <w:szCs w:val="26"/>
        </w:rPr>
      </w:pPr>
      <w:r>
        <w:rPr>
          <w:sz w:val="26"/>
          <w:szCs w:val="26"/>
        </w:rPr>
        <w:t>техническое присоединение на ул. Горького в сумме 17,3 тыс. рублей;</w:t>
      </w:r>
    </w:p>
    <w:p w:rsidR="004505BD" w:rsidRDefault="004505BD" w:rsidP="00212C36">
      <w:pPr>
        <w:pStyle w:val="ae"/>
        <w:numPr>
          <w:ilvl w:val="0"/>
          <w:numId w:val="33"/>
        </w:numPr>
        <w:autoSpaceDE w:val="0"/>
        <w:autoSpaceDN w:val="0"/>
        <w:adjustRightInd w:val="0"/>
        <w:spacing w:before="0" w:beforeAutospacing="0" w:after="0" w:afterAutospacing="0"/>
        <w:ind w:left="284" w:hanging="284"/>
        <w:jc w:val="both"/>
        <w:rPr>
          <w:sz w:val="26"/>
          <w:szCs w:val="26"/>
        </w:rPr>
      </w:pPr>
      <w:r>
        <w:rPr>
          <w:sz w:val="26"/>
          <w:szCs w:val="26"/>
        </w:rPr>
        <w:t>установка дорожных знаков в сумме 31,5 тыс. рублей;</w:t>
      </w:r>
    </w:p>
    <w:p w:rsidR="004505BD" w:rsidRDefault="004505BD" w:rsidP="00212C36">
      <w:pPr>
        <w:pStyle w:val="ae"/>
        <w:numPr>
          <w:ilvl w:val="0"/>
          <w:numId w:val="33"/>
        </w:numPr>
        <w:autoSpaceDE w:val="0"/>
        <w:autoSpaceDN w:val="0"/>
        <w:adjustRightInd w:val="0"/>
        <w:spacing w:before="0" w:beforeAutospacing="0" w:after="0" w:afterAutospacing="0"/>
        <w:ind w:left="284" w:hanging="284"/>
        <w:jc w:val="both"/>
        <w:rPr>
          <w:sz w:val="26"/>
          <w:szCs w:val="26"/>
        </w:rPr>
      </w:pPr>
      <w:r>
        <w:rPr>
          <w:sz w:val="26"/>
          <w:szCs w:val="26"/>
        </w:rPr>
        <w:t>изготовление дорожных знаков в сумме 81,0 тыс. рублей;</w:t>
      </w:r>
    </w:p>
    <w:p w:rsidR="004505BD" w:rsidRDefault="004505BD" w:rsidP="00212C36">
      <w:pPr>
        <w:pStyle w:val="ae"/>
        <w:numPr>
          <w:ilvl w:val="0"/>
          <w:numId w:val="33"/>
        </w:numPr>
        <w:autoSpaceDE w:val="0"/>
        <w:autoSpaceDN w:val="0"/>
        <w:adjustRightInd w:val="0"/>
        <w:spacing w:before="0" w:beforeAutospacing="0" w:after="0" w:afterAutospacing="0"/>
        <w:ind w:left="284" w:hanging="284"/>
        <w:jc w:val="both"/>
        <w:rPr>
          <w:sz w:val="26"/>
          <w:szCs w:val="26"/>
        </w:rPr>
      </w:pPr>
      <w:r>
        <w:rPr>
          <w:sz w:val="26"/>
          <w:szCs w:val="26"/>
        </w:rPr>
        <w:t>установка автобусных павильонов в сумме 180,0 тыс. рублей.</w:t>
      </w:r>
    </w:p>
    <w:p w:rsidR="004505BD" w:rsidRDefault="004505BD" w:rsidP="004505BD">
      <w:pPr>
        <w:pStyle w:val="ae"/>
        <w:autoSpaceDE w:val="0"/>
        <w:autoSpaceDN w:val="0"/>
        <w:adjustRightInd w:val="0"/>
        <w:spacing w:before="0" w:beforeAutospacing="0" w:after="0" w:afterAutospacing="0"/>
        <w:ind w:firstLine="709"/>
        <w:jc w:val="both"/>
        <w:rPr>
          <w:sz w:val="26"/>
          <w:szCs w:val="26"/>
        </w:rPr>
      </w:pPr>
      <w:r>
        <w:rPr>
          <w:sz w:val="26"/>
          <w:szCs w:val="26"/>
        </w:rPr>
        <w:t>Таким образом, остаток неиспользованных средств муниципального дорожного фонда по состоянию на 01.01.2022 составил 2 938,8</w:t>
      </w:r>
      <w:r>
        <w:rPr>
          <w:color w:val="FF0000"/>
          <w:sz w:val="26"/>
          <w:szCs w:val="26"/>
        </w:rPr>
        <w:t> </w:t>
      </w:r>
      <w:r>
        <w:rPr>
          <w:sz w:val="26"/>
          <w:szCs w:val="26"/>
        </w:rPr>
        <w:t>тыс. рублей.</w:t>
      </w:r>
    </w:p>
    <w:p w:rsidR="004505BD" w:rsidRDefault="004505BD" w:rsidP="004505BD">
      <w:pPr>
        <w:pStyle w:val="ae"/>
        <w:autoSpaceDE w:val="0"/>
        <w:autoSpaceDN w:val="0"/>
        <w:adjustRightInd w:val="0"/>
        <w:spacing w:before="0" w:beforeAutospacing="0" w:after="0" w:afterAutospacing="0"/>
        <w:ind w:firstLine="709"/>
        <w:jc w:val="both"/>
        <w:rPr>
          <w:sz w:val="26"/>
          <w:szCs w:val="26"/>
        </w:rPr>
      </w:pPr>
    </w:p>
    <w:p w:rsidR="00ED7832" w:rsidRDefault="00ED7832" w:rsidP="004505BD">
      <w:pPr>
        <w:jc w:val="both"/>
        <w:rPr>
          <w:rFonts w:eastAsia="Calibri"/>
          <w:i/>
          <w:sz w:val="26"/>
          <w:szCs w:val="26"/>
          <w:u w:val="single"/>
        </w:rPr>
      </w:pPr>
    </w:p>
    <w:p w:rsidR="00ED7832" w:rsidRDefault="00ED7832" w:rsidP="004505BD">
      <w:pPr>
        <w:jc w:val="both"/>
        <w:rPr>
          <w:rFonts w:eastAsia="Calibri"/>
          <w:i/>
          <w:sz w:val="26"/>
          <w:szCs w:val="26"/>
          <w:u w:val="single"/>
        </w:rPr>
      </w:pPr>
    </w:p>
    <w:p w:rsidR="00ED7832" w:rsidRDefault="00ED7832" w:rsidP="004505BD">
      <w:pPr>
        <w:jc w:val="both"/>
        <w:rPr>
          <w:rFonts w:eastAsia="Calibri"/>
          <w:i/>
          <w:sz w:val="26"/>
          <w:szCs w:val="26"/>
          <w:u w:val="single"/>
        </w:rPr>
      </w:pPr>
    </w:p>
    <w:p w:rsidR="00ED7832" w:rsidRDefault="00ED7832" w:rsidP="004505BD">
      <w:pPr>
        <w:jc w:val="both"/>
        <w:rPr>
          <w:rFonts w:eastAsia="Calibri"/>
          <w:i/>
          <w:sz w:val="26"/>
          <w:szCs w:val="26"/>
          <w:u w:val="single"/>
        </w:rPr>
      </w:pPr>
    </w:p>
    <w:p w:rsidR="00ED7832" w:rsidRDefault="00ED7832" w:rsidP="004505BD">
      <w:pPr>
        <w:jc w:val="both"/>
        <w:rPr>
          <w:rFonts w:eastAsia="Calibri"/>
          <w:i/>
          <w:sz w:val="26"/>
          <w:szCs w:val="26"/>
          <w:u w:val="single"/>
        </w:rPr>
      </w:pPr>
    </w:p>
    <w:p w:rsidR="004505BD" w:rsidRDefault="004505BD" w:rsidP="004505BD">
      <w:pPr>
        <w:jc w:val="both"/>
        <w:rPr>
          <w:sz w:val="26"/>
          <w:szCs w:val="26"/>
        </w:rPr>
      </w:pPr>
      <w:r>
        <w:rPr>
          <w:rFonts w:eastAsia="Calibri"/>
          <w:i/>
          <w:sz w:val="26"/>
          <w:szCs w:val="26"/>
          <w:u w:val="single"/>
        </w:rPr>
        <w:t>Реализация мероприятий перечня проектов народных инициатив</w:t>
      </w:r>
    </w:p>
    <w:p w:rsidR="00ED7832" w:rsidRDefault="00ED7832" w:rsidP="004505BD">
      <w:pPr>
        <w:autoSpaceDE w:val="0"/>
        <w:autoSpaceDN w:val="0"/>
        <w:adjustRightInd w:val="0"/>
        <w:ind w:firstLine="709"/>
        <w:jc w:val="both"/>
        <w:rPr>
          <w:rFonts w:eastAsia="Calibri"/>
          <w:sz w:val="26"/>
          <w:szCs w:val="26"/>
        </w:rPr>
      </w:pPr>
    </w:p>
    <w:p w:rsidR="004505BD" w:rsidRDefault="004505BD" w:rsidP="004505BD">
      <w:pPr>
        <w:autoSpaceDE w:val="0"/>
        <w:autoSpaceDN w:val="0"/>
        <w:adjustRightInd w:val="0"/>
        <w:ind w:firstLine="709"/>
        <w:jc w:val="both"/>
        <w:rPr>
          <w:rFonts w:eastAsia="Calibri"/>
          <w:sz w:val="26"/>
          <w:szCs w:val="26"/>
        </w:rPr>
      </w:pPr>
      <w:r>
        <w:rPr>
          <w:rFonts w:eastAsia="Calibri"/>
          <w:sz w:val="26"/>
          <w:szCs w:val="26"/>
        </w:rPr>
        <w:t>Бюджетные ассигнования на реализацию мероприятий перечня проектов народных инициатив на 2021 год предусмотрены по подразделу 0503 «Благоустройство» в рамках муниципальной программы «Благоустройство» в общем объеме 1 033,2 тыс. рублей, в т.ч.:</w:t>
      </w:r>
    </w:p>
    <w:p w:rsidR="004505BD" w:rsidRDefault="004505BD" w:rsidP="00212C36">
      <w:pPr>
        <w:pStyle w:val="a6"/>
        <w:numPr>
          <w:ilvl w:val="0"/>
          <w:numId w:val="34"/>
        </w:numPr>
        <w:autoSpaceDE w:val="0"/>
        <w:autoSpaceDN w:val="0"/>
        <w:adjustRightInd w:val="0"/>
        <w:ind w:left="284" w:hanging="284"/>
        <w:jc w:val="both"/>
        <w:rPr>
          <w:sz w:val="26"/>
          <w:szCs w:val="26"/>
        </w:rPr>
      </w:pPr>
      <w:r>
        <w:rPr>
          <w:sz w:val="26"/>
          <w:szCs w:val="26"/>
        </w:rPr>
        <w:t>за счет средств субсидии местным бюджетам на реализацию мероприятий перечня проектов народных инициатив в сумме 994,7 тыс. рублей;</w:t>
      </w:r>
    </w:p>
    <w:p w:rsidR="004505BD" w:rsidRDefault="004505BD" w:rsidP="00212C36">
      <w:pPr>
        <w:pStyle w:val="a6"/>
        <w:numPr>
          <w:ilvl w:val="0"/>
          <w:numId w:val="34"/>
        </w:numPr>
        <w:autoSpaceDE w:val="0"/>
        <w:autoSpaceDN w:val="0"/>
        <w:adjustRightInd w:val="0"/>
        <w:spacing w:before="120"/>
        <w:ind w:left="284" w:hanging="284"/>
        <w:jc w:val="both"/>
        <w:rPr>
          <w:sz w:val="26"/>
          <w:szCs w:val="26"/>
        </w:rPr>
      </w:pPr>
      <w:r>
        <w:rPr>
          <w:sz w:val="26"/>
          <w:szCs w:val="26"/>
        </w:rPr>
        <w:t>за счет средств местного бюджета 38,5 тыс. рублей.</w:t>
      </w:r>
    </w:p>
    <w:p w:rsidR="004505BD" w:rsidRDefault="004505BD" w:rsidP="004505BD">
      <w:pPr>
        <w:autoSpaceDE w:val="0"/>
        <w:autoSpaceDN w:val="0"/>
        <w:adjustRightInd w:val="0"/>
        <w:ind w:firstLine="709"/>
        <w:jc w:val="both"/>
        <w:rPr>
          <w:sz w:val="26"/>
          <w:szCs w:val="26"/>
        </w:rPr>
      </w:pPr>
      <w:r>
        <w:rPr>
          <w:sz w:val="26"/>
          <w:szCs w:val="26"/>
        </w:rPr>
        <w:t xml:space="preserve">Согласно данным Отчета об исполнении бюджета на 01.01.2022 </w:t>
      </w:r>
      <w:r>
        <w:rPr>
          <w:rFonts w:eastAsia="Calibri"/>
          <w:sz w:val="26"/>
          <w:szCs w:val="26"/>
        </w:rPr>
        <w:t>ассигнования на реализацию мероприятий перечня проектов народных инициатив</w:t>
      </w:r>
      <w:r>
        <w:rPr>
          <w:sz w:val="26"/>
          <w:szCs w:val="26"/>
        </w:rPr>
        <w:t xml:space="preserve"> исполнены в полном объеме на:</w:t>
      </w:r>
    </w:p>
    <w:p w:rsidR="004505BD" w:rsidRDefault="004505BD" w:rsidP="00212C36">
      <w:pPr>
        <w:pStyle w:val="a6"/>
        <w:numPr>
          <w:ilvl w:val="0"/>
          <w:numId w:val="35"/>
        </w:numPr>
        <w:autoSpaceDE w:val="0"/>
        <w:autoSpaceDN w:val="0"/>
        <w:adjustRightInd w:val="0"/>
        <w:ind w:left="284" w:hanging="284"/>
        <w:jc w:val="both"/>
        <w:rPr>
          <w:sz w:val="26"/>
          <w:szCs w:val="26"/>
        </w:rPr>
      </w:pPr>
      <w:r>
        <w:rPr>
          <w:sz w:val="26"/>
          <w:szCs w:val="26"/>
        </w:rPr>
        <w:t>приобретение специализированной техники (тяжелый мотоблок и навесное оборудование) для МКУ «Центр материально-технического обеспечения» Октябрьского МО на сумму 200,0 тыс. рублей;</w:t>
      </w:r>
    </w:p>
    <w:p w:rsidR="004505BD" w:rsidRDefault="004505BD" w:rsidP="00212C36">
      <w:pPr>
        <w:pStyle w:val="a6"/>
        <w:numPr>
          <w:ilvl w:val="0"/>
          <w:numId w:val="35"/>
        </w:numPr>
        <w:autoSpaceDE w:val="0"/>
        <w:autoSpaceDN w:val="0"/>
        <w:adjustRightInd w:val="0"/>
        <w:ind w:left="284" w:hanging="284"/>
        <w:jc w:val="both"/>
        <w:rPr>
          <w:sz w:val="26"/>
          <w:szCs w:val="26"/>
        </w:rPr>
      </w:pPr>
      <w:r>
        <w:rPr>
          <w:sz w:val="26"/>
          <w:szCs w:val="26"/>
        </w:rPr>
        <w:t>проведение мероприятия по благоустройству: приобретение и установка мемориальной доски ветеранов ВОВ р.п. Октябрьский, ул. Октябрьская, Сквер Победы на сумму 110,0 тыс. рублей;</w:t>
      </w:r>
    </w:p>
    <w:p w:rsidR="004505BD" w:rsidRDefault="004505BD" w:rsidP="00212C36">
      <w:pPr>
        <w:pStyle w:val="a6"/>
        <w:numPr>
          <w:ilvl w:val="0"/>
          <w:numId w:val="35"/>
        </w:numPr>
        <w:autoSpaceDE w:val="0"/>
        <w:autoSpaceDN w:val="0"/>
        <w:adjustRightInd w:val="0"/>
        <w:ind w:left="284" w:hanging="284"/>
        <w:jc w:val="both"/>
        <w:rPr>
          <w:sz w:val="26"/>
          <w:szCs w:val="26"/>
        </w:rPr>
      </w:pPr>
      <w:r>
        <w:rPr>
          <w:sz w:val="26"/>
          <w:szCs w:val="26"/>
        </w:rPr>
        <w:t>благоустройство территории: установка светильников уличного освещения в р.п. Октябрьский, ул. Горького на сумму 308,2 тыс. рублей;</w:t>
      </w:r>
    </w:p>
    <w:p w:rsidR="004505BD" w:rsidRDefault="004505BD" w:rsidP="00212C36">
      <w:pPr>
        <w:pStyle w:val="a6"/>
        <w:numPr>
          <w:ilvl w:val="0"/>
          <w:numId w:val="35"/>
        </w:numPr>
        <w:autoSpaceDE w:val="0"/>
        <w:autoSpaceDN w:val="0"/>
        <w:adjustRightInd w:val="0"/>
        <w:ind w:left="284" w:hanging="284"/>
        <w:jc w:val="both"/>
        <w:rPr>
          <w:sz w:val="26"/>
          <w:szCs w:val="26"/>
        </w:rPr>
      </w:pPr>
      <w:r>
        <w:rPr>
          <w:sz w:val="26"/>
          <w:szCs w:val="26"/>
        </w:rPr>
        <w:t>благоустройство территории в р.п. Октябрьский, ул. Горького (устройство пешеходных дорожек) на сумму 415,0 тыс. рублей.</w:t>
      </w:r>
    </w:p>
    <w:p w:rsidR="004505BD" w:rsidRDefault="004505BD" w:rsidP="004505BD">
      <w:pPr>
        <w:autoSpaceDE w:val="0"/>
        <w:autoSpaceDN w:val="0"/>
        <w:adjustRightInd w:val="0"/>
        <w:ind w:firstLine="709"/>
        <w:jc w:val="both"/>
        <w:rPr>
          <w:sz w:val="26"/>
          <w:szCs w:val="26"/>
        </w:rPr>
      </w:pPr>
    </w:p>
    <w:p w:rsidR="004505BD" w:rsidRDefault="004505BD" w:rsidP="004505BD">
      <w:pPr>
        <w:autoSpaceDE w:val="0"/>
        <w:autoSpaceDN w:val="0"/>
        <w:adjustRightInd w:val="0"/>
        <w:jc w:val="both"/>
        <w:rPr>
          <w:sz w:val="26"/>
          <w:szCs w:val="26"/>
        </w:rPr>
      </w:pPr>
      <w:r>
        <w:rPr>
          <w:i/>
          <w:sz w:val="26"/>
          <w:szCs w:val="26"/>
          <w:u w:val="single"/>
        </w:rPr>
        <w:t>Капитальный ремонт стадиона, расположенного по адресу: Иркутская область, Чунский р-н, р.п. Октябрьский, пер. Спортивный, 4А</w:t>
      </w:r>
    </w:p>
    <w:p w:rsidR="00ED7832" w:rsidRDefault="00ED7832" w:rsidP="004505BD">
      <w:pPr>
        <w:autoSpaceDE w:val="0"/>
        <w:autoSpaceDN w:val="0"/>
        <w:adjustRightInd w:val="0"/>
        <w:spacing w:before="120"/>
        <w:ind w:firstLine="709"/>
        <w:jc w:val="both"/>
        <w:rPr>
          <w:rFonts w:eastAsia="Calibri"/>
          <w:sz w:val="26"/>
          <w:szCs w:val="26"/>
        </w:rPr>
      </w:pPr>
    </w:p>
    <w:p w:rsidR="004505BD" w:rsidRDefault="004505BD" w:rsidP="004505BD">
      <w:pPr>
        <w:autoSpaceDE w:val="0"/>
        <w:autoSpaceDN w:val="0"/>
        <w:adjustRightInd w:val="0"/>
        <w:spacing w:before="120"/>
        <w:ind w:firstLine="709"/>
        <w:jc w:val="both"/>
        <w:rPr>
          <w:rFonts w:eastAsia="Calibri"/>
          <w:sz w:val="26"/>
          <w:szCs w:val="26"/>
        </w:rPr>
      </w:pPr>
      <w:r>
        <w:rPr>
          <w:rFonts w:eastAsia="Calibri"/>
          <w:sz w:val="26"/>
          <w:szCs w:val="26"/>
        </w:rPr>
        <w:t>В 2020 и 2021 годах в рамках муниципальной программы «Развитие культуры, спорта, молодежной политики» предусмотрена подпрограмма «Капитальный ремонт стадиона», бюджетные ассигнования на реализацию которой в 2021 году утверждены по подразделу 1101 «Физическая культура» в сумме 9 303,4 тыс. рублей, в том числе:</w:t>
      </w:r>
    </w:p>
    <w:p w:rsidR="004505BD" w:rsidRDefault="004505BD" w:rsidP="00212C36">
      <w:pPr>
        <w:pStyle w:val="a6"/>
        <w:numPr>
          <w:ilvl w:val="0"/>
          <w:numId w:val="34"/>
        </w:numPr>
        <w:autoSpaceDE w:val="0"/>
        <w:autoSpaceDN w:val="0"/>
        <w:adjustRightInd w:val="0"/>
        <w:ind w:left="284" w:hanging="284"/>
        <w:jc w:val="both"/>
        <w:rPr>
          <w:sz w:val="26"/>
          <w:szCs w:val="26"/>
        </w:rPr>
      </w:pPr>
      <w:r>
        <w:rPr>
          <w:sz w:val="26"/>
          <w:szCs w:val="26"/>
        </w:rPr>
        <w:t>за счет средств 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 в сумме 9 294,0 тыс. рублей, которая поступила в бюджет Октябрьского МО в сумме 8 930,3 тыс. рублей;</w:t>
      </w:r>
    </w:p>
    <w:p w:rsidR="004505BD" w:rsidRDefault="004505BD" w:rsidP="00212C36">
      <w:pPr>
        <w:pStyle w:val="a6"/>
        <w:numPr>
          <w:ilvl w:val="0"/>
          <w:numId w:val="36"/>
        </w:numPr>
        <w:autoSpaceDE w:val="0"/>
        <w:autoSpaceDN w:val="0"/>
        <w:adjustRightInd w:val="0"/>
        <w:spacing w:before="120"/>
        <w:ind w:left="284" w:hanging="284"/>
        <w:jc w:val="both"/>
        <w:rPr>
          <w:rFonts w:eastAsia="Calibri"/>
          <w:sz w:val="26"/>
          <w:szCs w:val="26"/>
        </w:rPr>
      </w:pPr>
      <w:r>
        <w:rPr>
          <w:sz w:val="26"/>
          <w:szCs w:val="26"/>
        </w:rPr>
        <w:t>за счет средств местного бюджета в сумме 9,4 тыс. рублей.</w:t>
      </w:r>
    </w:p>
    <w:p w:rsidR="004505BD" w:rsidRDefault="004505BD" w:rsidP="004505BD">
      <w:pPr>
        <w:ind w:firstLine="709"/>
        <w:jc w:val="both"/>
        <w:rPr>
          <w:sz w:val="26"/>
          <w:szCs w:val="26"/>
          <w:shd w:val="clear" w:color="auto" w:fill="FFFFFF"/>
        </w:rPr>
      </w:pPr>
      <w:r>
        <w:rPr>
          <w:rFonts w:eastAsia="Times New Roman"/>
          <w:sz w:val="26"/>
          <w:szCs w:val="26"/>
          <w:lang w:eastAsia="ru-RU"/>
        </w:rPr>
        <w:t xml:space="preserve">В 2020 году администрация Октябрьского МО 11.06.2020 </w:t>
      </w:r>
      <w:r>
        <w:rPr>
          <w:sz w:val="26"/>
          <w:szCs w:val="26"/>
        </w:rPr>
        <w:t>внесла изменения в размещенный план-график, включив объект закупки «Выполнение работ «Капитальный ремонт стадиона МБУ «Культурно-спортивный центр Октябрьского МО», Чунский район, р.п. Октябрьский, пер. Спортивный, уч. 4А» с объемом финансового обеспечения на 2020 год в сумме 12 252,04 тыс. рублей.</w:t>
      </w:r>
    </w:p>
    <w:p w:rsidR="004505BD" w:rsidRDefault="004505BD" w:rsidP="004505BD">
      <w:pPr>
        <w:ind w:firstLine="709"/>
        <w:jc w:val="both"/>
        <w:rPr>
          <w:rFonts w:eastAsia="MS Mincho"/>
          <w:sz w:val="26"/>
          <w:szCs w:val="26"/>
        </w:rPr>
      </w:pPr>
      <w:r>
        <w:rPr>
          <w:sz w:val="26"/>
          <w:szCs w:val="26"/>
          <w:shd w:val="clear" w:color="auto" w:fill="FFFFFF"/>
        </w:rPr>
        <w:t xml:space="preserve">На выполнение работ по капитальному ремонту стадиона администрацией Октябрьского МО с ООО «Строительная компания «Гранд» заключен муниципальный контракт от 22.07.2020 на сумму </w:t>
      </w:r>
      <w:r>
        <w:rPr>
          <w:rFonts w:eastAsia="MS Mincho"/>
          <w:sz w:val="26"/>
          <w:szCs w:val="26"/>
        </w:rPr>
        <w:t xml:space="preserve">12 252,04 тыс. рублей. Пунктом </w:t>
      </w:r>
      <w:r>
        <w:rPr>
          <w:sz w:val="26"/>
          <w:szCs w:val="26"/>
        </w:rPr>
        <w:t xml:space="preserve">5.1. Контракта установлен срок выполнения работ: со дня заключения Контракта по 01.10.2020. </w:t>
      </w:r>
      <w:r>
        <w:rPr>
          <w:rFonts w:eastAsia="MS Mincho"/>
          <w:sz w:val="26"/>
          <w:szCs w:val="26"/>
        </w:rPr>
        <w:t>Контракт действует по 31.12.2020.</w:t>
      </w:r>
    </w:p>
    <w:p w:rsidR="004505BD" w:rsidRDefault="004505BD" w:rsidP="004505BD">
      <w:pPr>
        <w:ind w:firstLine="709"/>
        <w:jc w:val="both"/>
        <w:rPr>
          <w:rFonts w:eastAsia="MS Mincho"/>
          <w:sz w:val="26"/>
          <w:szCs w:val="26"/>
        </w:rPr>
      </w:pPr>
      <w:r>
        <w:rPr>
          <w:rFonts w:eastAsia="MS Mincho"/>
          <w:sz w:val="26"/>
          <w:szCs w:val="26"/>
        </w:rPr>
        <w:t>На основании акта выполненных работ от 22.10.2020 № 22 оплачены работы на сумму 2 948,7 тыс. рублей, НДС не предусмотрен, платежным поручением № 552500 11.12.2020, с нарушением срока оплаты предусмотренный контрактом, информация в реестре контрактов размещена 25.02.2021, нарушены нормы части 3 статьи 103 Закона № 44-ФЗ.</w:t>
      </w:r>
    </w:p>
    <w:p w:rsidR="004505BD" w:rsidRDefault="004505BD" w:rsidP="004505BD">
      <w:pPr>
        <w:autoSpaceDE w:val="0"/>
        <w:autoSpaceDN w:val="0"/>
        <w:adjustRightInd w:val="0"/>
        <w:ind w:firstLine="709"/>
        <w:jc w:val="both"/>
        <w:rPr>
          <w:sz w:val="26"/>
          <w:szCs w:val="26"/>
        </w:rPr>
      </w:pPr>
      <w:r>
        <w:rPr>
          <w:rFonts w:eastAsia="MS Mincho"/>
          <w:sz w:val="26"/>
          <w:szCs w:val="26"/>
        </w:rPr>
        <w:t xml:space="preserve">Согласно представленному Акту от 14.09.2020, подписанному сторонами, работы были приостановлены на период с 14.09.2020 по 01.05.2021 в связи с неблагоприятными погодными условиями. Перенося срок выполнения работ на другой финансовый год – 2021, данная норма не предусмотрена контрактом.  Указанный Акт, являющийся неотъемлемой часть контракта, </w:t>
      </w:r>
      <w:r>
        <w:rPr>
          <w:sz w:val="26"/>
          <w:szCs w:val="26"/>
        </w:rPr>
        <w:t xml:space="preserve">не опубликован в реестре контрактов в ЕИС, чем нарушены нормы </w:t>
      </w:r>
      <w:r>
        <w:rPr>
          <w:bCs/>
          <w:sz w:val="26"/>
          <w:szCs w:val="26"/>
        </w:rPr>
        <w:t>ч</w:t>
      </w:r>
      <w:r>
        <w:rPr>
          <w:sz w:val="26"/>
          <w:szCs w:val="26"/>
        </w:rPr>
        <w:t xml:space="preserve">асти 3 статьи 103 Закона № 44-ФЗ. </w:t>
      </w:r>
    </w:p>
    <w:p w:rsidR="004505BD" w:rsidRDefault="004505BD" w:rsidP="004505BD">
      <w:pPr>
        <w:autoSpaceDE w:val="0"/>
        <w:autoSpaceDN w:val="0"/>
        <w:adjustRightInd w:val="0"/>
        <w:ind w:firstLine="709"/>
        <w:jc w:val="both"/>
        <w:rPr>
          <w:sz w:val="26"/>
          <w:szCs w:val="26"/>
        </w:rPr>
      </w:pPr>
      <w:r>
        <w:rPr>
          <w:sz w:val="26"/>
          <w:szCs w:val="26"/>
        </w:rPr>
        <w:t>Дополнительным соглашением к соглашению о предоставлении субсидии местному бюджету из областного бюджета от 24.07.2020 № 05-59-380/20-59 от 28.06.2021 № 05-59-380/21-59 предусмотрен объем бюджетных ассигнований на 2020 год в сумме 2 948,7 тыс.рублей, на 2021 год – 9 303,4 тыс. рублей, т.е. предусмотрено двухгодичное исполнение.</w:t>
      </w:r>
    </w:p>
    <w:p w:rsidR="004505BD" w:rsidRDefault="004505BD" w:rsidP="004505BD">
      <w:pPr>
        <w:autoSpaceDE w:val="0"/>
        <w:autoSpaceDN w:val="0"/>
        <w:adjustRightInd w:val="0"/>
        <w:ind w:firstLine="709"/>
        <w:jc w:val="both"/>
        <w:rPr>
          <w:rFonts w:eastAsia="Calibri"/>
          <w:sz w:val="26"/>
          <w:szCs w:val="26"/>
          <w:lang w:eastAsia="ru-RU"/>
        </w:rPr>
      </w:pPr>
      <w:r>
        <w:rPr>
          <w:rFonts w:eastAsia="Calibri"/>
          <w:sz w:val="26"/>
          <w:szCs w:val="26"/>
          <w:lang w:eastAsia="ru-RU"/>
        </w:rPr>
        <w:t xml:space="preserve">Администрация Октябрьского МО в реестре расходных обязательств утвердила расходные обязательства на основании Постановления от 13.11.2020 № 191 «Об установлении расходных обязательств Октябрьского муниципального образования на 2021 год и плановый период 2022 и 2023 годы» с разбивкой по годам. </w:t>
      </w:r>
    </w:p>
    <w:p w:rsidR="004505BD" w:rsidRDefault="004505BD" w:rsidP="004505BD">
      <w:pPr>
        <w:ind w:firstLine="709"/>
        <w:jc w:val="both"/>
        <w:rPr>
          <w:color w:val="FF0000"/>
          <w:sz w:val="26"/>
          <w:szCs w:val="26"/>
        </w:rPr>
      </w:pPr>
      <w:r>
        <w:rPr>
          <w:rFonts w:eastAsia="MS Mincho"/>
          <w:sz w:val="26"/>
          <w:szCs w:val="26"/>
        </w:rPr>
        <w:t xml:space="preserve">При этом </w:t>
      </w:r>
      <w:r>
        <w:rPr>
          <w:sz w:val="26"/>
          <w:szCs w:val="26"/>
        </w:rPr>
        <w:t>в утвержденные показатели плана-графика не были внесены изменения, предусматривающие объем финансового обеспечения на 2021 года, не внесены соответствующие изменения в контракт</w:t>
      </w:r>
      <w:r>
        <w:rPr>
          <w:color w:val="FF0000"/>
          <w:sz w:val="26"/>
          <w:szCs w:val="26"/>
        </w:rPr>
        <w:t>.</w:t>
      </w:r>
    </w:p>
    <w:p w:rsidR="004505BD" w:rsidRDefault="004505BD" w:rsidP="004505BD">
      <w:pPr>
        <w:autoSpaceDE w:val="0"/>
        <w:autoSpaceDN w:val="0"/>
        <w:adjustRightInd w:val="0"/>
        <w:ind w:firstLine="709"/>
        <w:jc w:val="both"/>
        <w:rPr>
          <w:sz w:val="26"/>
          <w:szCs w:val="26"/>
        </w:rPr>
      </w:pPr>
      <w:r>
        <w:rPr>
          <w:sz w:val="26"/>
          <w:szCs w:val="26"/>
        </w:rPr>
        <w:t xml:space="preserve">Согласно данным Отчета об исполнении бюджета на 01.01.2022 </w:t>
      </w:r>
      <w:r>
        <w:rPr>
          <w:rFonts w:eastAsia="Calibri"/>
          <w:sz w:val="26"/>
          <w:szCs w:val="26"/>
        </w:rPr>
        <w:t>ассигнования на к</w:t>
      </w:r>
      <w:r>
        <w:rPr>
          <w:sz w:val="26"/>
          <w:szCs w:val="26"/>
        </w:rPr>
        <w:t>апитальный ремонт стадиона, утвержденные на 2021 год, исполнены в объеме 8 939,3 тыс. рублей, из них:</w:t>
      </w:r>
    </w:p>
    <w:p w:rsidR="004505BD" w:rsidRDefault="004505BD" w:rsidP="00212C36">
      <w:pPr>
        <w:pStyle w:val="a6"/>
        <w:numPr>
          <w:ilvl w:val="0"/>
          <w:numId w:val="34"/>
        </w:numPr>
        <w:autoSpaceDE w:val="0"/>
        <w:autoSpaceDN w:val="0"/>
        <w:adjustRightInd w:val="0"/>
        <w:ind w:left="284" w:hanging="284"/>
        <w:jc w:val="both"/>
        <w:rPr>
          <w:sz w:val="26"/>
          <w:szCs w:val="26"/>
        </w:rPr>
      </w:pPr>
      <w:r>
        <w:rPr>
          <w:sz w:val="26"/>
          <w:szCs w:val="26"/>
        </w:rPr>
        <w:t>за счет средств субсидии в сумме 8 930,3 тыс. рублей;</w:t>
      </w:r>
    </w:p>
    <w:p w:rsidR="004505BD" w:rsidRDefault="004505BD" w:rsidP="00212C36">
      <w:pPr>
        <w:pStyle w:val="a6"/>
        <w:numPr>
          <w:ilvl w:val="0"/>
          <w:numId w:val="36"/>
        </w:numPr>
        <w:autoSpaceDE w:val="0"/>
        <w:autoSpaceDN w:val="0"/>
        <w:adjustRightInd w:val="0"/>
        <w:spacing w:before="120"/>
        <w:ind w:left="284" w:hanging="284"/>
        <w:jc w:val="both"/>
        <w:rPr>
          <w:rFonts w:eastAsia="Calibri"/>
          <w:sz w:val="26"/>
          <w:szCs w:val="26"/>
        </w:rPr>
      </w:pPr>
      <w:r>
        <w:rPr>
          <w:sz w:val="26"/>
          <w:szCs w:val="26"/>
        </w:rPr>
        <w:t>за счет средств местного бюджета в сумме 9,0 тыс. рублей.</w:t>
      </w:r>
    </w:p>
    <w:p w:rsidR="004505BD" w:rsidRDefault="004505BD" w:rsidP="004505BD">
      <w:pPr>
        <w:autoSpaceDE w:val="0"/>
        <w:autoSpaceDN w:val="0"/>
        <w:adjustRightInd w:val="0"/>
        <w:ind w:firstLine="709"/>
        <w:jc w:val="both"/>
        <w:rPr>
          <w:sz w:val="26"/>
          <w:szCs w:val="26"/>
          <w:shd w:val="clear" w:color="auto" w:fill="FFFFFF"/>
        </w:rPr>
      </w:pPr>
      <w:r>
        <w:rPr>
          <w:sz w:val="26"/>
          <w:szCs w:val="26"/>
        </w:rPr>
        <w:t>Работы приняты, с</w:t>
      </w:r>
      <w:r>
        <w:rPr>
          <w:sz w:val="26"/>
          <w:szCs w:val="26"/>
          <w:shd w:val="clear" w:color="auto" w:fill="FFFFFF"/>
        </w:rPr>
        <w:t>тоимость исполненных поставщиком (подрядчиком, исполнителем) обязательств</w:t>
      </w:r>
      <w:r>
        <w:rPr>
          <w:color w:val="FF0000"/>
          <w:sz w:val="26"/>
          <w:szCs w:val="26"/>
        </w:rPr>
        <w:t xml:space="preserve"> </w:t>
      </w:r>
      <w:r>
        <w:rPr>
          <w:sz w:val="26"/>
          <w:szCs w:val="26"/>
        </w:rPr>
        <w:t xml:space="preserve">(за 2020 и 2021 год) составила </w:t>
      </w:r>
      <w:r>
        <w:rPr>
          <w:sz w:val="26"/>
          <w:szCs w:val="26"/>
          <w:shd w:val="clear" w:color="auto" w:fill="FFFFFF"/>
        </w:rPr>
        <w:t>11 888,02 тыс. рублей, фактически оплачена.</w:t>
      </w:r>
    </w:p>
    <w:p w:rsidR="004505BD" w:rsidRDefault="004505BD" w:rsidP="004505BD">
      <w:pPr>
        <w:autoSpaceDE w:val="0"/>
        <w:autoSpaceDN w:val="0"/>
        <w:adjustRightInd w:val="0"/>
        <w:ind w:firstLine="709"/>
        <w:jc w:val="both"/>
        <w:rPr>
          <w:sz w:val="26"/>
          <w:szCs w:val="26"/>
          <w:shd w:val="clear" w:color="auto" w:fill="FFFFFF"/>
        </w:rPr>
      </w:pPr>
      <w:r>
        <w:rPr>
          <w:sz w:val="26"/>
          <w:szCs w:val="26"/>
          <w:shd w:val="clear" w:color="auto" w:fill="FFFFFF"/>
        </w:rPr>
        <w:t xml:space="preserve">В реестре контрактов отражена информация по исполнению контракта с 22.07.2020 – 01.10.2020, при этом нет информации о неустойках (штрафах, пени), предъявляемых подрядчику в связи с просрочкой выполнения работ или выполнения работ ненадлежащего качества. В бухгалтерском учете нет отражения начисления по требованию сумм неустойки (штрафов, пени), что подтверждается отсутствием информации в форме 0503169 годового отчета </w:t>
      </w:r>
      <w:r>
        <w:rPr>
          <w:rFonts w:eastAsia="Calibri"/>
          <w:sz w:val="26"/>
          <w:szCs w:val="26"/>
        </w:rPr>
        <w:t>«Сведения по дебиторской и кредиторской задолженности»</w:t>
      </w:r>
      <w:r>
        <w:rPr>
          <w:sz w:val="26"/>
          <w:szCs w:val="26"/>
          <w:shd w:val="clear" w:color="auto" w:fill="FFFFFF"/>
        </w:rPr>
        <w:t>.</w:t>
      </w:r>
    </w:p>
    <w:p w:rsidR="004505BD" w:rsidRDefault="004505BD" w:rsidP="004505BD">
      <w:pPr>
        <w:autoSpaceDE w:val="0"/>
        <w:autoSpaceDN w:val="0"/>
        <w:adjustRightInd w:val="0"/>
        <w:ind w:firstLine="709"/>
        <w:jc w:val="both"/>
        <w:rPr>
          <w:sz w:val="26"/>
          <w:szCs w:val="26"/>
          <w:shd w:val="clear" w:color="auto" w:fill="FFFFFF"/>
        </w:rPr>
      </w:pPr>
      <w:r>
        <w:rPr>
          <w:sz w:val="26"/>
          <w:szCs w:val="26"/>
          <w:shd w:val="clear" w:color="auto" w:fill="FFFFFF"/>
        </w:rPr>
        <w:t>Статус Контракта в ЕИС «исполнение завершено» сумма контракта 12 252,04 тыс. рублей, стоимость исполненных поставщиком (подрядчиком, исполнителем) обязательств 11 888,02 тыс. рублей, фактически оплачено 11888,02 тыс. рублей. Контракт не расторгнут на сумму невыполненных обязательств в размере 364,02 тыс. рублей.</w:t>
      </w:r>
    </w:p>
    <w:p w:rsidR="00090FCD" w:rsidRPr="00A938F7" w:rsidRDefault="007B7D07" w:rsidP="008964DC">
      <w:pPr>
        <w:spacing w:before="200" w:after="200"/>
        <w:jc w:val="center"/>
        <w:rPr>
          <w:rFonts w:eastAsia="Calibri"/>
          <w:b/>
          <w:sz w:val="26"/>
          <w:szCs w:val="26"/>
        </w:rPr>
      </w:pPr>
      <w:r w:rsidRPr="00A938F7">
        <w:rPr>
          <w:rFonts w:eastAsia="Calibri"/>
          <w:b/>
          <w:sz w:val="26"/>
          <w:szCs w:val="26"/>
        </w:rPr>
        <w:t>4</w:t>
      </w:r>
      <w:r w:rsidR="008964DC" w:rsidRPr="00A938F7">
        <w:rPr>
          <w:rFonts w:eastAsia="Calibri"/>
          <w:b/>
          <w:sz w:val="26"/>
          <w:szCs w:val="26"/>
        </w:rPr>
        <w:t>.</w:t>
      </w:r>
      <w:r w:rsidR="00A02B78" w:rsidRPr="00A938F7">
        <w:rPr>
          <w:rFonts w:eastAsia="Calibri"/>
          <w:b/>
          <w:sz w:val="26"/>
          <w:szCs w:val="26"/>
        </w:rPr>
        <w:t xml:space="preserve"> </w:t>
      </w:r>
      <w:r w:rsidR="00090FCD" w:rsidRPr="00A938F7">
        <w:rPr>
          <w:rFonts w:eastAsia="Calibri"/>
          <w:b/>
          <w:sz w:val="26"/>
          <w:szCs w:val="26"/>
        </w:rPr>
        <w:t>Источники финансирования дефицита бюджета. Муниципальные долговые обязательства. Кредиторская</w:t>
      </w:r>
      <w:r w:rsidR="001D3440" w:rsidRPr="00A938F7">
        <w:rPr>
          <w:rFonts w:eastAsia="Calibri"/>
          <w:b/>
          <w:sz w:val="26"/>
          <w:szCs w:val="26"/>
        </w:rPr>
        <w:t xml:space="preserve"> и дебиторская </w:t>
      </w:r>
      <w:r w:rsidR="00090FCD" w:rsidRPr="00A938F7">
        <w:rPr>
          <w:rFonts w:eastAsia="Calibri"/>
          <w:b/>
          <w:sz w:val="26"/>
          <w:szCs w:val="26"/>
        </w:rPr>
        <w:t>задолженность</w:t>
      </w:r>
    </w:p>
    <w:p w:rsidR="003A457F" w:rsidRDefault="003A457F" w:rsidP="003A457F">
      <w:pPr>
        <w:ind w:firstLine="709"/>
        <w:jc w:val="both"/>
        <w:rPr>
          <w:sz w:val="26"/>
          <w:szCs w:val="26"/>
        </w:rPr>
      </w:pPr>
      <w:r>
        <w:rPr>
          <w:sz w:val="26"/>
          <w:szCs w:val="26"/>
        </w:rPr>
        <w:t>Бюджет Октябрьского МО утвержден Решением Думы поселения от 28.12.2020 № 128 с дефицитом на 2021 год в сумме 400,0 тыс. рублей, источники финансирования:</w:t>
      </w:r>
    </w:p>
    <w:p w:rsidR="003A457F" w:rsidRDefault="003A457F" w:rsidP="00212C36">
      <w:pPr>
        <w:pStyle w:val="a6"/>
        <w:numPr>
          <w:ilvl w:val="0"/>
          <w:numId w:val="37"/>
        </w:numPr>
        <w:ind w:left="284" w:hanging="284"/>
        <w:jc w:val="both"/>
        <w:rPr>
          <w:sz w:val="26"/>
          <w:szCs w:val="26"/>
        </w:rPr>
      </w:pPr>
      <w:r>
        <w:rPr>
          <w:sz w:val="26"/>
          <w:szCs w:val="26"/>
        </w:rPr>
        <w:t>получения кредитов от кредитных организаций в сумме 500,0 тыс. рублей;</w:t>
      </w:r>
    </w:p>
    <w:p w:rsidR="003A457F" w:rsidRDefault="003A457F" w:rsidP="00212C36">
      <w:pPr>
        <w:pStyle w:val="a6"/>
        <w:numPr>
          <w:ilvl w:val="0"/>
          <w:numId w:val="37"/>
        </w:numPr>
        <w:ind w:left="284" w:hanging="284"/>
        <w:jc w:val="both"/>
        <w:rPr>
          <w:sz w:val="26"/>
          <w:szCs w:val="26"/>
        </w:rPr>
      </w:pPr>
      <w:r>
        <w:rPr>
          <w:sz w:val="26"/>
          <w:szCs w:val="26"/>
        </w:rPr>
        <w:t>погашения кредитов, предоставленных кредитными организациями в сумме 100,0 тыс. рублей.</w:t>
      </w:r>
    </w:p>
    <w:p w:rsidR="003A457F" w:rsidRDefault="003A457F" w:rsidP="003A457F">
      <w:pPr>
        <w:ind w:firstLine="709"/>
        <w:jc w:val="both"/>
        <w:rPr>
          <w:sz w:val="26"/>
          <w:szCs w:val="26"/>
        </w:rPr>
      </w:pPr>
      <w:r>
        <w:rPr>
          <w:sz w:val="26"/>
          <w:szCs w:val="26"/>
        </w:rPr>
        <w:t>Решением Думы Октябрьского МО от 25.03.2021 № 137 в основные характеристики бюджета внесены изменения, утвердив размер дефицита в сумме 1 656,2 тыс. рублей, источники финансирования:</w:t>
      </w:r>
    </w:p>
    <w:p w:rsidR="003A457F" w:rsidRDefault="003A457F" w:rsidP="00212C36">
      <w:pPr>
        <w:pStyle w:val="a6"/>
        <w:numPr>
          <w:ilvl w:val="0"/>
          <w:numId w:val="37"/>
        </w:numPr>
        <w:ind w:left="284" w:hanging="284"/>
        <w:jc w:val="both"/>
        <w:rPr>
          <w:sz w:val="26"/>
          <w:szCs w:val="26"/>
        </w:rPr>
      </w:pPr>
      <w:r>
        <w:rPr>
          <w:sz w:val="26"/>
          <w:szCs w:val="26"/>
        </w:rPr>
        <w:t>получения кредитов от кредитных организаций в сумме 500,0 тыс. рублей;</w:t>
      </w:r>
    </w:p>
    <w:p w:rsidR="003A457F" w:rsidRDefault="003A457F" w:rsidP="00212C36">
      <w:pPr>
        <w:pStyle w:val="a6"/>
        <w:numPr>
          <w:ilvl w:val="0"/>
          <w:numId w:val="37"/>
        </w:numPr>
        <w:ind w:left="284" w:hanging="284"/>
        <w:jc w:val="both"/>
        <w:rPr>
          <w:sz w:val="26"/>
          <w:szCs w:val="26"/>
        </w:rPr>
      </w:pPr>
      <w:r>
        <w:rPr>
          <w:sz w:val="26"/>
          <w:szCs w:val="26"/>
        </w:rPr>
        <w:t>погашения кредитов, предоставленных кредитными организациями в сумме 100,0 тыс. рублей;</w:t>
      </w:r>
    </w:p>
    <w:p w:rsidR="003A457F" w:rsidRDefault="003A457F" w:rsidP="00212C36">
      <w:pPr>
        <w:pStyle w:val="a6"/>
        <w:numPr>
          <w:ilvl w:val="0"/>
          <w:numId w:val="37"/>
        </w:numPr>
        <w:ind w:left="284" w:hanging="284"/>
        <w:jc w:val="both"/>
        <w:rPr>
          <w:sz w:val="26"/>
          <w:szCs w:val="26"/>
        </w:rPr>
      </w:pPr>
      <w:r>
        <w:rPr>
          <w:sz w:val="26"/>
          <w:szCs w:val="26"/>
        </w:rPr>
        <w:t xml:space="preserve">изменения остатков средств на счетах по учету средств бюджета в сумме 1 256,2 тыс. рублей. </w:t>
      </w:r>
    </w:p>
    <w:p w:rsidR="003A457F" w:rsidRDefault="003A457F" w:rsidP="003A457F">
      <w:pPr>
        <w:ind w:firstLine="708"/>
        <w:jc w:val="both"/>
        <w:rPr>
          <w:sz w:val="26"/>
          <w:szCs w:val="26"/>
        </w:rPr>
      </w:pPr>
      <w:r>
        <w:rPr>
          <w:sz w:val="26"/>
          <w:szCs w:val="26"/>
        </w:rPr>
        <w:t>В отчетном периоде заемные средства в бюджет Октябрьского МО не привлекались, погашение долговых обязательств не проводилось.</w:t>
      </w:r>
    </w:p>
    <w:p w:rsidR="003A457F" w:rsidRDefault="003A457F" w:rsidP="003A457F">
      <w:pPr>
        <w:ind w:firstLine="708"/>
        <w:jc w:val="both"/>
        <w:rPr>
          <w:sz w:val="26"/>
          <w:szCs w:val="26"/>
        </w:rPr>
      </w:pPr>
      <w:r>
        <w:rPr>
          <w:sz w:val="26"/>
          <w:szCs w:val="26"/>
        </w:rPr>
        <w:t>Постановлением администрации Октябрьского МО от 28.10.2016 № 192 утвержден Порядок ведения муниципальной долговой книги. В представленной муниципальной долговой книге по состоянию на 01.01.2022 отражены нулевые показатели, свидетельствующие об отсутствии обязательств по погашению заемных средств, уплате процентов и штрафов.</w:t>
      </w:r>
    </w:p>
    <w:p w:rsidR="003A457F" w:rsidRDefault="003A457F" w:rsidP="003A457F">
      <w:pPr>
        <w:ind w:firstLine="709"/>
        <w:jc w:val="both"/>
        <w:rPr>
          <w:sz w:val="26"/>
          <w:szCs w:val="26"/>
        </w:rPr>
      </w:pPr>
      <w:r>
        <w:rPr>
          <w:sz w:val="26"/>
          <w:szCs w:val="26"/>
        </w:rPr>
        <w:t>Остаток средств на счетах бюджета Октябрьского МО по состоянию на 01.01.2021 составлял 1 512 235,11 рублей, бюджет за 2021 год исполнен с профицитом в сумме 1 785 792,46 рублей, остаток средств по состоянию на 01.01.2022 составил 3 298 027,57 тыс. рублей, что соответствует данным Баланса исполнения бюджета поселения за 2021 год (ф. 0503120).</w:t>
      </w:r>
    </w:p>
    <w:p w:rsidR="003A457F" w:rsidRDefault="003A457F" w:rsidP="003A457F">
      <w:pPr>
        <w:ind w:firstLine="709"/>
        <w:jc w:val="both"/>
        <w:rPr>
          <w:rFonts w:eastAsia="Calibri"/>
          <w:sz w:val="26"/>
          <w:szCs w:val="26"/>
        </w:rPr>
      </w:pPr>
      <w:r>
        <w:rPr>
          <w:rFonts w:eastAsia="Calibri"/>
          <w:sz w:val="26"/>
          <w:szCs w:val="26"/>
        </w:rPr>
        <w:t>По состоянию на 01.01.2022 по данным годового отчета (ф. 0503169) «Сведения по дебиторской и кредиторской задолженности»:</w:t>
      </w:r>
    </w:p>
    <w:p w:rsidR="003A457F" w:rsidRDefault="003A457F" w:rsidP="00212C36">
      <w:pPr>
        <w:pStyle w:val="a6"/>
        <w:numPr>
          <w:ilvl w:val="0"/>
          <w:numId w:val="38"/>
        </w:numPr>
        <w:ind w:left="284" w:hanging="284"/>
        <w:jc w:val="both"/>
        <w:rPr>
          <w:rFonts w:eastAsia="Calibri"/>
          <w:sz w:val="26"/>
          <w:szCs w:val="26"/>
        </w:rPr>
      </w:pPr>
      <w:r>
        <w:rPr>
          <w:rFonts w:eastAsia="Calibri"/>
          <w:sz w:val="26"/>
          <w:szCs w:val="26"/>
        </w:rPr>
        <w:t>кредиторская задолженность отсутствует;</w:t>
      </w:r>
    </w:p>
    <w:p w:rsidR="003A457F" w:rsidRDefault="003A457F" w:rsidP="00212C36">
      <w:pPr>
        <w:pStyle w:val="a6"/>
        <w:numPr>
          <w:ilvl w:val="0"/>
          <w:numId w:val="38"/>
        </w:numPr>
        <w:spacing w:before="240" w:after="240"/>
        <w:ind w:left="284" w:hanging="284"/>
        <w:jc w:val="both"/>
        <w:rPr>
          <w:sz w:val="26"/>
          <w:szCs w:val="26"/>
        </w:rPr>
      </w:pPr>
      <w:r>
        <w:rPr>
          <w:rFonts w:eastAsia="Times New Roman"/>
          <w:color w:val="000000"/>
          <w:sz w:val="26"/>
          <w:szCs w:val="26"/>
        </w:rPr>
        <w:t>дебиторская задолженность составила:</w:t>
      </w:r>
    </w:p>
    <w:p w:rsidR="003A457F" w:rsidRDefault="003A457F" w:rsidP="00212C36">
      <w:pPr>
        <w:pStyle w:val="a6"/>
        <w:numPr>
          <w:ilvl w:val="0"/>
          <w:numId w:val="39"/>
        </w:numPr>
        <w:ind w:left="567" w:hanging="283"/>
        <w:jc w:val="both"/>
        <w:rPr>
          <w:sz w:val="26"/>
          <w:szCs w:val="26"/>
        </w:rPr>
      </w:pPr>
      <w:r>
        <w:rPr>
          <w:rFonts w:eastAsia="Times New Roman"/>
          <w:color w:val="000000"/>
          <w:sz w:val="26"/>
          <w:szCs w:val="26"/>
        </w:rPr>
        <w:t>21 056,00 рублей по договорам операционной аренды помещений;</w:t>
      </w:r>
    </w:p>
    <w:p w:rsidR="009E6521" w:rsidRPr="003A457F" w:rsidRDefault="003A457F" w:rsidP="00212C36">
      <w:pPr>
        <w:pStyle w:val="a6"/>
        <w:numPr>
          <w:ilvl w:val="0"/>
          <w:numId w:val="40"/>
        </w:numPr>
        <w:autoSpaceDE w:val="0"/>
        <w:autoSpaceDN w:val="0"/>
        <w:adjustRightInd w:val="0"/>
        <w:ind w:left="567" w:hanging="283"/>
        <w:jc w:val="both"/>
        <w:rPr>
          <w:sz w:val="26"/>
          <w:szCs w:val="26"/>
        </w:rPr>
      </w:pPr>
      <w:r w:rsidRPr="003A457F">
        <w:rPr>
          <w:rFonts w:eastAsia="Times New Roman"/>
          <w:color w:val="000000"/>
          <w:sz w:val="26"/>
          <w:szCs w:val="26"/>
        </w:rPr>
        <w:t>2 085 613,02 рублей по договорам аренды земельных участков, в том числе долгосрочная 1 613 665,96 рублей;</w:t>
      </w:r>
      <w:r>
        <w:rPr>
          <w:rFonts w:eastAsia="Times New Roman"/>
          <w:color w:val="000000"/>
          <w:sz w:val="26"/>
          <w:szCs w:val="26"/>
        </w:rPr>
        <w:t xml:space="preserve"> просроченная 471 947,06 рублей.</w:t>
      </w:r>
    </w:p>
    <w:p w:rsidR="00184D7B" w:rsidRDefault="00184D7B" w:rsidP="00184D7B">
      <w:pPr>
        <w:autoSpaceDE w:val="0"/>
        <w:autoSpaceDN w:val="0"/>
        <w:adjustRightInd w:val="0"/>
        <w:ind w:firstLine="709"/>
        <w:jc w:val="both"/>
        <w:rPr>
          <w:sz w:val="26"/>
          <w:szCs w:val="26"/>
        </w:rPr>
      </w:pPr>
    </w:p>
    <w:p w:rsidR="001D3440" w:rsidRPr="00A938F7" w:rsidRDefault="007B7D07" w:rsidP="00A31230">
      <w:pPr>
        <w:autoSpaceDE w:val="0"/>
        <w:autoSpaceDN w:val="0"/>
        <w:adjustRightInd w:val="0"/>
        <w:jc w:val="center"/>
        <w:rPr>
          <w:b/>
          <w:sz w:val="26"/>
          <w:szCs w:val="26"/>
        </w:rPr>
      </w:pPr>
      <w:r w:rsidRPr="00A938F7">
        <w:rPr>
          <w:b/>
          <w:sz w:val="26"/>
          <w:szCs w:val="26"/>
        </w:rPr>
        <w:t>5</w:t>
      </w:r>
      <w:r w:rsidR="000B2F52" w:rsidRPr="00A938F7">
        <w:rPr>
          <w:b/>
          <w:sz w:val="26"/>
          <w:szCs w:val="26"/>
        </w:rPr>
        <w:t xml:space="preserve">. </w:t>
      </w:r>
      <w:r w:rsidR="00A10475" w:rsidRPr="00A938F7">
        <w:rPr>
          <w:b/>
          <w:sz w:val="26"/>
          <w:szCs w:val="26"/>
        </w:rPr>
        <w:t>Рекомендации</w:t>
      </w:r>
    </w:p>
    <w:p w:rsidR="00A31230" w:rsidRPr="00A938F7" w:rsidRDefault="00A31230" w:rsidP="007B7D07">
      <w:pPr>
        <w:autoSpaceDN w:val="0"/>
        <w:adjustRightInd w:val="0"/>
        <w:ind w:firstLine="709"/>
        <w:jc w:val="both"/>
        <w:rPr>
          <w:rFonts w:eastAsia="Calibri"/>
          <w:sz w:val="26"/>
          <w:szCs w:val="26"/>
        </w:rPr>
      </w:pPr>
    </w:p>
    <w:p w:rsidR="007B7D07" w:rsidRPr="00A938F7" w:rsidRDefault="007B7D07" w:rsidP="007B7D07">
      <w:pPr>
        <w:autoSpaceDN w:val="0"/>
        <w:adjustRightInd w:val="0"/>
        <w:ind w:firstLine="709"/>
        <w:jc w:val="both"/>
        <w:rPr>
          <w:rFonts w:eastAsia="Calibri"/>
          <w:sz w:val="26"/>
          <w:szCs w:val="26"/>
        </w:rPr>
      </w:pPr>
      <w:r w:rsidRPr="00A938F7">
        <w:rPr>
          <w:rFonts w:eastAsia="Calibri"/>
          <w:sz w:val="26"/>
          <w:szCs w:val="26"/>
        </w:rPr>
        <w:t xml:space="preserve">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решения Чунской районной Думы от 25.02.2014 № 270, по итогам внешней проверки годового отчета об исполнении бюджета </w:t>
      </w:r>
      <w:r w:rsidR="000939C2">
        <w:rPr>
          <w:rFonts w:eastAsia="Calibri"/>
          <w:sz w:val="26"/>
          <w:szCs w:val="26"/>
        </w:rPr>
        <w:t>Октябрьского</w:t>
      </w:r>
      <w:r w:rsidRPr="00A938F7">
        <w:rPr>
          <w:rFonts w:eastAsia="Calibri"/>
          <w:sz w:val="26"/>
          <w:szCs w:val="26"/>
        </w:rPr>
        <w:t xml:space="preserve"> муниципального образования за 202</w:t>
      </w:r>
      <w:r w:rsidR="008216CB" w:rsidRPr="00A938F7">
        <w:rPr>
          <w:rFonts w:eastAsia="Calibri"/>
          <w:sz w:val="26"/>
          <w:szCs w:val="26"/>
        </w:rPr>
        <w:t>1</w:t>
      </w:r>
      <w:r w:rsidRPr="00A938F7">
        <w:rPr>
          <w:rFonts w:eastAsia="Calibri"/>
          <w:sz w:val="26"/>
          <w:szCs w:val="26"/>
        </w:rPr>
        <w:t xml:space="preserve"> год рекомендовать:</w:t>
      </w:r>
    </w:p>
    <w:p w:rsidR="007B7D07" w:rsidRPr="00A938F7" w:rsidRDefault="007B7D07" w:rsidP="00212C36">
      <w:pPr>
        <w:pStyle w:val="a6"/>
        <w:numPr>
          <w:ilvl w:val="0"/>
          <w:numId w:val="3"/>
        </w:numPr>
        <w:tabs>
          <w:tab w:val="left" w:pos="1134"/>
        </w:tabs>
        <w:autoSpaceDN w:val="0"/>
        <w:adjustRightInd w:val="0"/>
        <w:ind w:left="709" w:firstLine="0"/>
        <w:jc w:val="both"/>
        <w:rPr>
          <w:rFonts w:eastAsia="Calibri"/>
          <w:sz w:val="26"/>
          <w:szCs w:val="26"/>
        </w:rPr>
      </w:pPr>
      <w:r w:rsidRPr="00A938F7">
        <w:rPr>
          <w:rFonts w:eastAsia="Calibri"/>
          <w:sz w:val="26"/>
          <w:szCs w:val="26"/>
        </w:rPr>
        <w:t xml:space="preserve">Главе </w:t>
      </w:r>
      <w:r w:rsidR="000939C2">
        <w:rPr>
          <w:rFonts w:eastAsia="Calibri"/>
          <w:sz w:val="26"/>
          <w:szCs w:val="26"/>
        </w:rPr>
        <w:t>Октябрьского</w:t>
      </w:r>
      <w:r w:rsidRPr="00A938F7">
        <w:rPr>
          <w:rFonts w:eastAsia="Calibri"/>
          <w:sz w:val="26"/>
          <w:szCs w:val="26"/>
        </w:rPr>
        <w:t xml:space="preserve"> муниципального образования:</w:t>
      </w:r>
    </w:p>
    <w:p w:rsidR="007B7D07" w:rsidRPr="00A938F7" w:rsidRDefault="007B7D07" w:rsidP="00212C36">
      <w:pPr>
        <w:pStyle w:val="a6"/>
        <w:numPr>
          <w:ilvl w:val="0"/>
          <w:numId w:val="2"/>
        </w:numPr>
        <w:tabs>
          <w:tab w:val="left" w:pos="1134"/>
        </w:tabs>
        <w:autoSpaceDN w:val="0"/>
        <w:adjustRightInd w:val="0"/>
        <w:ind w:left="0" w:firstLine="709"/>
        <w:jc w:val="both"/>
        <w:rPr>
          <w:rFonts w:eastAsia="Calibri"/>
          <w:sz w:val="26"/>
          <w:szCs w:val="26"/>
        </w:rPr>
      </w:pPr>
      <w:r w:rsidRPr="00A938F7">
        <w:rPr>
          <w:rFonts w:eastAsia="Calibri"/>
          <w:sz w:val="26"/>
          <w:szCs w:val="26"/>
        </w:rPr>
        <w:t xml:space="preserve">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законодательством и Уставом </w:t>
      </w:r>
      <w:r w:rsidR="000939C2">
        <w:rPr>
          <w:rFonts w:eastAsia="Calibri"/>
          <w:sz w:val="26"/>
          <w:szCs w:val="26"/>
        </w:rPr>
        <w:t>Октябрьского</w:t>
      </w:r>
      <w:r w:rsidR="00890835" w:rsidRPr="00A938F7">
        <w:rPr>
          <w:rFonts w:eastAsia="Calibri"/>
          <w:sz w:val="26"/>
          <w:szCs w:val="26"/>
        </w:rPr>
        <w:t xml:space="preserve"> муниципального образования;</w:t>
      </w:r>
    </w:p>
    <w:p w:rsidR="007B7D07" w:rsidRPr="00A938F7" w:rsidRDefault="007B7D07" w:rsidP="00212C36">
      <w:pPr>
        <w:pStyle w:val="a6"/>
        <w:numPr>
          <w:ilvl w:val="0"/>
          <w:numId w:val="2"/>
        </w:numPr>
        <w:tabs>
          <w:tab w:val="left" w:pos="1134"/>
        </w:tabs>
        <w:autoSpaceDN w:val="0"/>
        <w:adjustRightInd w:val="0"/>
        <w:ind w:left="0" w:firstLine="709"/>
        <w:jc w:val="both"/>
        <w:rPr>
          <w:rFonts w:eastAsia="Calibri"/>
          <w:sz w:val="26"/>
          <w:szCs w:val="26"/>
        </w:rPr>
      </w:pPr>
      <w:r w:rsidRPr="00A938F7">
        <w:rPr>
          <w:rFonts w:eastAsia="Calibri"/>
          <w:sz w:val="26"/>
          <w:szCs w:val="26"/>
        </w:rPr>
        <w:t xml:space="preserve">Разработать мероприятия по устранению нарушений и выполнению рекомендаций Контроль-счетной палаты Чунского районного муниципального образования и в срок до </w:t>
      </w:r>
      <w:r w:rsidR="009E74CC">
        <w:rPr>
          <w:rFonts w:eastAsia="Calibri"/>
          <w:sz w:val="26"/>
          <w:szCs w:val="26"/>
        </w:rPr>
        <w:t>30</w:t>
      </w:r>
      <w:r w:rsidRPr="00A938F7">
        <w:rPr>
          <w:rFonts w:eastAsia="Calibri"/>
          <w:sz w:val="26"/>
          <w:szCs w:val="26"/>
        </w:rPr>
        <w:t>.0</w:t>
      </w:r>
      <w:r w:rsidR="009E74CC">
        <w:rPr>
          <w:rFonts w:eastAsia="Calibri"/>
          <w:sz w:val="26"/>
          <w:szCs w:val="26"/>
        </w:rPr>
        <w:t>4</w:t>
      </w:r>
      <w:r w:rsidRPr="00A938F7">
        <w:rPr>
          <w:rFonts w:eastAsia="Calibri"/>
          <w:sz w:val="26"/>
          <w:szCs w:val="26"/>
        </w:rPr>
        <w:t>.202</w:t>
      </w:r>
      <w:r w:rsidR="002574CC" w:rsidRPr="00A938F7">
        <w:rPr>
          <w:rFonts w:eastAsia="Calibri"/>
          <w:sz w:val="26"/>
          <w:szCs w:val="26"/>
        </w:rPr>
        <w:t>2</w:t>
      </w:r>
      <w:r w:rsidRPr="00A938F7">
        <w:rPr>
          <w:rFonts w:eastAsia="Calibri"/>
          <w:sz w:val="26"/>
          <w:szCs w:val="26"/>
        </w:rPr>
        <w:t xml:space="preserve"> проинф</w:t>
      </w:r>
      <w:bookmarkStart w:id="2" w:name="_GoBack"/>
      <w:bookmarkEnd w:id="2"/>
      <w:r w:rsidRPr="00A938F7">
        <w:rPr>
          <w:rFonts w:eastAsia="Calibri"/>
          <w:sz w:val="26"/>
          <w:szCs w:val="26"/>
        </w:rPr>
        <w:t>ормировать К</w:t>
      </w:r>
      <w:r w:rsidR="00A74E48">
        <w:rPr>
          <w:rFonts w:eastAsia="Calibri"/>
          <w:sz w:val="26"/>
          <w:szCs w:val="26"/>
        </w:rPr>
        <w:t xml:space="preserve">СП </w:t>
      </w:r>
      <w:r w:rsidRPr="00A938F7">
        <w:rPr>
          <w:rFonts w:eastAsia="Calibri"/>
          <w:sz w:val="26"/>
          <w:szCs w:val="26"/>
        </w:rPr>
        <w:t xml:space="preserve">Чунского </w:t>
      </w:r>
      <w:r w:rsidR="00A74E48">
        <w:rPr>
          <w:rFonts w:eastAsia="Calibri"/>
          <w:sz w:val="26"/>
          <w:szCs w:val="26"/>
        </w:rPr>
        <w:t>РМО</w:t>
      </w:r>
      <w:r w:rsidR="00890835" w:rsidRPr="00A938F7">
        <w:rPr>
          <w:rFonts w:eastAsia="Calibri"/>
          <w:sz w:val="26"/>
          <w:szCs w:val="26"/>
        </w:rPr>
        <w:t xml:space="preserve"> о ходе их исполнения;</w:t>
      </w:r>
    </w:p>
    <w:p w:rsidR="007B7D07" w:rsidRPr="00A938F7" w:rsidRDefault="007B7D07" w:rsidP="00212C36">
      <w:pPr>
        <w:pStyle w:val="a6"/>
        <w:numPr>
          <w:ilvl w:val="0"/>
          <w:numId w:val="2"/>
        </w:numPr>
        <w:tabs>
          <w:tab w:val="left" w:pos="1134"/>
        </w:tabs>
        <w:autoSpaceDN w:val="0"/>
        <w:adjustRightInd w:val="0"/>
        <w:ind w:left="0" w:firstLine="709"/>
        <w:jc w:val="both"/>
        <w:rPr>
          <w:rFonts w:eastAsia="Calibri"/>
          <w:sz w:val="26"/>
          <w:szCs w:val="26"/>
        </w:rPr>
      </w:pPr>
      <w:r w:rsidRPr="00A938F7">
        <w:rPr>
          <w:rFonts w:eastAsia="Calibri"/>
          <w:sz w:val="26"/>
          <w:szCs w:val="26"/>
        </w:rPr>
        <w:t xml:space="preserve">Усилить контроль на каждом этапе бюджетного процесса в </w:t>
      </w:r>
      <w:r w:rsidR="000939C2">
        <w:rPr>
          <w:rFonts w:eastAsia="Calibri"/>
          <w:sz w:val="26"/>
          <w:szCs w:val="26"/>
        </w:rPr>
        <w:t>Октябрьском</w:t>
      </w:r>
      <w:r w:rsidR="00A74E48">
        <w:rPr>
          <w:rFonts w:eastAsia="Calibri"/>
          <w:sz w:val="26"/>
          <w:szCs w:val="26"/>
        </w:rPr>
        <w:t xml:space="preserve"> МО</w:t>
      </w:r>
      <w:r w:rsidRPr="00A938F7">
        <w:rPr>
          <w:rFonts w:eastAsia="Calibri"/>
          <w:sz w:val="26"/>
          <w:szCs w:val="26"/>
        </w:rPr>
        <w:t xml:space="preserve">, руководствуясь при этом Бюджетным кодексом РФ, законами Иркутской области, </w:t>
      </w:r>
      <w:r w:rsidR="00A74E48" w:rsidRPr="00A938F7">
        <w:rPr>
          <w:rFonts w:eastAsia="Calibri"/>
          <w:sz w:val="26"/>
          <w:szCs w:val="26"/>
        </w:rPr>
        <w:t>приказами Минфина РФ</w:t>
      </w:r>
      <w:r w:rsidR="00A74E48">
        <w:rPr>
          <w:rFonts w:eastAsia="Calibri"/>
          <w:sz w:val="26"/>
          <w:szCs w:val="26"/>
        </w:rPr>
        <w:t>,</w:t>
      </w:r>
      <w:r w:rsidR="00A74E48" w:rsidRPr="00A938F7">
        <w:rPr>
          <w:rFonts w:eastAsia="Calibri"/>
          <w:sz w:val="26"/>
          <w:szCs w:val="26"/>
        </w:rPr>
        <w:t xml:space="preserve"> </w:t>
      </w:r>
      <w:r w:rsidRPr="00A938F7">
        <w:rPr>
          <w:rFonts w:eastAsia="Calibri"/>
          <w:sz w:val="26"/>
          <w:szCs w:val="26"/>
        </w:rPr>
        <w:t xml:space="preserve">нормативно-правовыми актами Чунского районного муниципального образования и </w:t>
      </w:r>
      <w:r w:rsidR="000939C2">
        <w:rPr>
          <w:rFonts w:eastAsia="Calibri"/>
          <w:sz w:val="26"/>
          <w:szCs w:val="26"/>
        </w:rPr>
        <w:t>Октябрьского МО</w:t>
      </w:r>
      <w:r w:rsidR="00890835" w:rsidRPr="00A938F7">
        <w:rPr>
          <w:rFonts w:eastAsia="Calibri"/>
          <w:sz w:val="26"/>
          <w:szCs w:val="26"/>
        </w:rPr>
        <w:t>;</w:t>
      </w:r>
    </w:p>
    <w:p w:rsidR="007B7D07" w:rsidRPr="00A938F7" w:rsidRDefault="007B7D07" w:rsidP="00212C36">
      <w:pPr>
        <w:pStyle w:val="a6"/>
        <w:numPr>
          <w:ilvl w:val="0"/>
          <w:numId w:val="3"/>
        </w:numPr>
        <w:tabs>
          <w:tab w:val="left" w:pos="1134"/>
        </w:tabs>
        <w:autoSpaceDN w:val="0"/>
        <w:adjustRightInd w:val="0"/>
        <w:ind w:left="709" w:firstLine="0"/>
        <w:jc w:val="both"/>
        <w:rPr>
          <w:rFonts w:eastAsia="Calibri"/>
          <w:sz w:val="26"/>
          <w:szCs w:val="26"/>
        </w:rPr>
      </w:pPr>
      <w:r w:rsidRPr="00A938F7">
        <w:rPr>
          <w:rFonts w:eastAsia="Calibri"/>
          <w:sz w:val="26"/>
          <w:szCs w:val="26"/>
        </w:rPr>
        <w:t xml:space="preserve">Депутатам Думы </w:t>
      </w:r>
      <w:r w:rsidR="000939C2">
        <w:rPr>
          <w:rFonts w:eastAsia="Calibri"/>
          <w:sz w:val="26"/>
          <w:szCs w:val="26"/>
        </w:rPr>
        <w:t>Октябрьского</w:t>
      </w:r>
      <w:r w:rsidRPr="00A938F7">
        <w:rPr>
          <w:rFonts w:eastAsia="Calibri"/>
          <w:sz w:val="26"/>
          <w:szCs w:val="26"/>
        </w:rPr>
        <w:t xml:space="preserve"> муниципального образования:</w:t>
      </w:r>
    </w:p>
    <w:p w:rsidR="007B7D07" w:rsidRPr="00A938F7" w:rsidRDefault="007B7D07" w:rsidP="00212C36">
      <w:pPr>
        <w:pStyle w:val="a6"/>
        <w:numPr>
          <w:ilvl w:val="1"/>
          <w:numId w:val="3"/>
        </w:numPr>
        <w:tabs>
          <w:tab w:val="left" w:pos="1134"/>
        </w:tabs>
        <w:autoSpaceDN w:val="0"/>
        <w:adjustRightInd w:val="0"/>
        <w:ind w:left="0" w:firstLine="709"/>
        <w:jc w:val="both"/>
        <w:rPr>
          <w:rFonts w:eastAsia="Calibri"/>
          <w:sz w:val="26"/>
          <w:szCs w:val="26"/>
        </w:rPr>
      </w:pPr>
      <w:r w:rsidRPr="00A938F7">
        <w:rPr>
          <w:rFonts w:eastAsia="Calibri"/>
          <w:sz w:val="26"/>
          <w:szCs w:val="26"/>
        </w:rPr>
        <w:t xml:space="preserve">Рассмотреть годовой отчет об исполнении бюджета </w:t>
      </w:r>
      <w:r w:rsidR="000939C2">
        <w:rPr>
          <w:rFonts w:eastAsia="Calibri"/>
          <w:sz w:val="26"/>
          <w:szCs w:val="26"/>
        </w:rPr>
        <w:t xml:space="preserve">Октябрьского </w:t>
      </w:r>
      <w:r w:rsidRPr="00A938F7">
        <w:rPr>
          <w:rFonts w:eastAsia="Calibri"/>
          <w:sz w:val="26"/>
          <w:szCs w:val="26"/>
        </w:rPr>
        <w:t>муниципального образования за 202</w:t>
      </w:r>
      <w:r w:rsidR="000831CF" w:rsidRPr="00A938F7">
        <w:rPr>
          <w:rFonts w:eastAsia="Calibri"/>
          <w:sz w:val="26"/>
          <w:szCs w:val="26"/>
        </w:rPr>
        <w:t>1</w:t>
      </w:r>
      <w:r w:rsidRPr="00A938F7">
        <w:rPr>
          <w:rFonts w:eastAsia="Calibri"/>
          <w:sz w:val="26"/>
          <w:szCs w:val="26"/>
        </w:rPr>
        <w:t xml:space="preserve"> год с учетом настоящего заключения, утвердить указанный отчет и его основные показатели.</w:t>
      </w:r>
    </w:p>
    <w:p w:rsidR="00A10475" w:rsidRDefault="00A10475" w:rsidP="00A10475">
      <w:pPr>
        <w:ind w:firstLine="851"/>
        <w:jc w:val="both"/>
        <w:rPr>
          <w:sz w:val="26"/>
          <w:szCs w:val="26"/>
        </w:rPr>
      </w:pPr>
    </w:p>
    <w:p w:rsidR="00A938F7" w:rsidRDefault="00A938F7" w:rsidP="00A10475">
      <w:pPr>
        <w:ind w:firstLine="851"/>
        <w:jc w:val="both"/>
        <w:rPr>
          <w:sz w:val="26"/>
          <w:szCs w:val="26"/>
        </w:rPr>
      </w:pPr>
    </w:p>
    <w:p w:rsidR="0007087C" w:rsidRDefault="0007087C" w:rsidP="00A10475">
      <w:pPr>
        <w:ind w:firstLine="851"/>
        <w:jc w:val="both"/>
        <w:rPr>
          <w:sz w:val="26"/>
          <w:szCs w:val="26"/>
        </w:rPr>
      </w:pPr>
    </w:p>
    <w:p w:rsidR="0007087C" w:rsidRDefault="0007087C" w:rsidP="00A10475">
      <w:pPr>
        <w:ind w:firstLine="851"/>
        <w:jc w:val="both"/>
        <w:rPr>
          <w:sz w:val="26"/>
          <w:szCs w:val="26"/>
        </w:rPr>
      </w:pPr>
    </w:p>
    <w:p w:rsidR="00B561E1" w:rsidRPr="00A938F7" w:rsidRDefault="00B561E1" w:rsidP="00B561E1">
      <w:pPr>
        <w:rPr>
          <w:sz w:val="26"/>
          <w:szCs w:val="26"/>
        </w:rPr>
      </w:pPr>
      <w:r w:rsidRPr="00A938F7">
        <w:rPr>
          <w:sz w:val="26"/>
          <w:szCs w:val="26"/>
        </w:rPr>
        <w:t xml:space="preserve">Председатель Контрольно-счетной палаты </w:t>
      </w:r>
    </w:p>
    <w:p w:rsidR="00B561E1" w:rsidRPr="00A938F7" w:rsidRDefault="00B561E1" w:rsidP="00B561E1">
      <w:pPr>
        <w:rPr>
          <w:sz w:val="26"/>
          <w:szCs w:val="26"/>
        </w:rPr>
      </w:pPr>
      <w:r w:rsidRPr="00A938F7">
        <w:rPr>
          <w:sz w:val="26"/>
          <w:szCs w:val="26"/>
        </w:rPr>
        <w:t>Чунского районного муниципального образования</w:t>
      </w:r>
      <w:r w:rsidR="00F4541D" w:rsidRPr="00A938F7">
        <w:rPr>
          <w:sz w:val="26"/>
          <w:szCs w:val="26"/>
        </w:rPr>
        <w:tab/>
      </w:r>
      <w:r w:rsidR="00F4541D" w:rsidRPr="00A938F7">
        <w:rPr>
          <w:sz w:val="26"/>
          <w:szCs w:val="26"/>
        </w:rPr>
        <w:tab/>
      </w:r>
      <w:r w:rsidR="00F4541D" w:rsidRPr="00A938F7">
        <w:rPr>
          <w:sz w:val="26"/>
          <w:szCs w:val="26"/>
        </w:rPr>
        <w:tab/>
      </w:r>
      <w:r w:rsidR="00233F4D" w:rsidRPr="00A938F7">
        <w:rPr>
          <w:sz w:val="26"/>
          <w:szCs w:val="26"/>
        </w:rPr>
        <w:t>А</w:t>
      </w:r>
      <w:r w:rsidRPr="00A938F7">
        <w:rPr>
          <w:sz w:val="26"/>
          <w:szCs w:val="26"/>
        </w:rPr>
        <w:t>.</w:t>
      </w:r>
      <w:r w:rsidR="00233F4D" w:rsidRPr="00A938F7">
        <w:rPr>
          <w:sz w:val="26"/>
          <w:szCs w:val="26"/>
        </w:rPr>
        <w:t>С</w:t>
      </w:r>
      <w:r w:rsidRPr="00A938F7">
        <w:rPr>
          <w:sz w:val="26"/>
          <w:szCs w:val="26"/>
        </w:rPr>
        <w:t>. </w:t>
      </w:r>
      <w:r w:rsidR="00233F4D" w:rsidRPr="00A938F7">
        <w:rPr>
          <w:sz w:val="26"/>
          <w:szCs w:val="26"/>
        </w:rPr>
        <w:t>Федорук</w:t>
      </w:r>
    </w:p>
    <w:p w:rsidR="00B561E1" w:rsidRPr="00A938F7" w:rsidRDefault="00B561E1" w:rsidP="00B561E1">
      <w:pPr>
        <w:rPr>
          <w:sz w:val="26"/>
          <w:szCs w:val="26"/>
        </w:rPr>
      </w:pPr>
    </w:p>
    <w:p w:rsidR="00B561E1" w:rsidRPr="00A938F7" w:rsidRDefault="00B561E1" w:rsidP="00B561E1">
      <w:pPr>
        <w:rPr>
          <w:sz w:val="26"/>
          <w:szCs w:val="26"/>
        </w:rPr>
      </w:pPr>
      <w:r w:rsidRPr="00A938F7">
        <w:rPr>
          <w:sz w:val="26"/>
          <w:szCs w:val="26"/>
        </w:rPr>
        <w:t xml:space="preserve">Ведущий инспектор Контрольно-счетной палаты </w:t>
      </w:r>
    </w:p>
    <w:p w:rsidR="00B561E1" w:rsidRPr="00A938F7" w:rsidRDefault="00B561E1" w:rsidP="00B561E1">
      <w:pPr>
        <w:rPr>
          <w:sz w:val="26"/>
          <w:szCs w:val="26"/>
        </w:rPr>
      </w:pPr>
      <w:r w:rsidRPr="00A938F7">
        <w:rPr>
          <w:sz w:val="26"/>
          <w:szCs w:val="26"/>
        </w:rPr>
        <w:t>Чунского районного муниципального образования</w:t>
      </w:r>
      <w:r w:rsidR="00F4541D" w:rsidRPr="00A938F7">
        <w:rPr>
          <w:sz w:val="26"/>
          <w:szCs w:val="26"/>
        </w:rPr>
        <w:tab/>
      </w:r>
      <w:r w:rsidR="00F4541D" w:rsidRPr="00A938F7">
        <w:rPr>
          <w:sz w:val="26"/>
          <w:szCs w:val="26"/>
        </w:rPr>
        <w:tab/>
      </w:r>
      <w:r w:rsidR="00F4541D" w:rsidRPr="00A938F7">
        <w:rPr>
          <w:sz w:val="26"/>
          <w:szCs w:val="26"/>
        </w:rPr>
        <w:tab/>
      </w:r>
      <w:r w:rsidR="001D3440" w:rsidRPr="00A938F7">
        <w:rPr>
          <w:sz w:val="26"/>
          <w:szCs w:val="26"/>
        </w:rPr>
        <w:t>Ю.</w:t>
      </w:r>
      <w:r w:rsidRPr="00A938F7">
        <w:rPr>
          <w:sz w:val="26"/>
          <w:szCs w:val="26"/>
        </w:rPr>
        <w:t>С. Смышляева</w:t>
      </w:r>
    </w:p>
    <w:p w:rsidR="004556E1" w:rsidRPr="00A938F7" w:rsidRDefault="001D3440" w:rsidP="00B561E1">
      <w:pPr>
        <w:rPr>
          <w:sz w:val="26"/>
          <w:szCs w:val="26"/>
        </w:rPr>
      </w:pPr>
      <w:r w:rsidRPr="00A938F7">
        <w:rPr>
          <w:sz w:val="26"/>
          <w:szCs w:val="26"/>
        </w:rPr>
        <w:t xml:space="preserve"> </w:t>
      </w:r>
    </w:p>
    <w:p w:rsidR="004556E1" w:rsidRPr="00A938F7" w:rsidRDefault="004556E1" w:rsidP="00B561E1">
      <w:pPr>
        <w:rPr>
          <w:sz w:val="26"/>
          <w:szCs w:val="26"/>
        </w:rPr>
      </w:pPr>
      <w:r w:rsidRPr="00A938F7">
        <w:rPr>
          <w:sz w:val="26"/>
          <w:szCs w:val="26"/>
        </w:rPr>
        <w:t>Ведущий инспектор Контрольно-счетной палаты</w:t>
      </w:r>
    </w:p>
    <w:p w:rsidR="004556E1" w:rsidRPr="00A938F7" w:rsidRDefault="004556E1" w:rsidP="00B561E1">
      <w:pPr>
        <w:rPr>
          <w:sz w:val="26"/>
          <w:szCs w:val="26"/>
        </w:rPr>
      </w:pPr>
      <w:r w:rsidRPr="00A938F7">
        <w:rPr>
          <w:sz w:val="26"/>
          <w:szCs w:val="26"/>
        </w:rPr>
        <w:t>Чунского районного муниципаль</w:t>
      </w:r>
      <w:r w:rsidR="001D3440" w:rsidRPr="00A938F7">
        <w:rPr>
          <w:sz w:val="26"/>
          <w:szCs w:val="26"/>
        </w:rPr>
        <w:t>ного образования</w:t>
      </w:r>
      <w:r w:rsidR="00F4541D" w:rsidRPr="00A938F7">
        <w:rPr>
          <w:sz w:val="26"/>
          <w:szCs w:val="26"/>
        </w:rPr>
        <w:tab/>
      </w:r>
      <w:r w:rsidR="00F4541D" w:rsidRPr="00A938F7">
        <w:rPr>
          <w:sz w:val="26"/>
          <w:szCs w:val="26"/>
        </w:rPr>
        <w:tab/>
      </w:r>
      <w:r w:rsidR="00F4541D" w:rsidRPr="00A938F7">
        <w:rPr>
          <w:sz w:val="26"/>
          <w:szCs w:val="26"/>
        </w:rPr>
        <w:tab/>
      </w:r>
      <w:r w:rsidRPr="00A938F7">
        <w:rPr>
          <w:sz w:val="26"/>
          <w:szCs w:val="26"/>
        </w:rPr>
        <w:t xml:space="preserve">Н.И. </w:t>
      </w:r>
      <w:r w:rsidR="00C074B2" w:rsidRPr="00A938F7">
        <w:rPr>
          <w:sz w:val="26"/>
          <w:szCs w:val="26"/>
        </w:rPr>
        <w:t>С</w:t>
      </w:r>
      <w:r w:rsidRPr="00A938F7">
        <w:rPr>
          <w:sz w:val="26"/>
          <w:szCs w:val="26"/>
        </w:rPr>
        <w:t>ахарова</w:t>
      </w:r>
    </w:p>
    <w:p w:rsidR="00B561E1" w:rsidRDefault="00B561E1" w:rsidP="00B561E1">
      <w:pPr>
        <w:rPr>
          <w:sz w:val="26"/>
          <w:szCs w:val="26"/>
        </w:rPr>
      </w:pPr>
    </w:p>
    <w:sectPr w:rsidR="00B561E1" w:rsidSect="003F5BEC">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36" w:rsidRDefault="00212C36" w:rsidP="00F02435">
      <w:r>
        <w:separator/>
      </w:r>
    </w:p>
  </w:endnote>
  <w:endnote w:type="continuationSeparator" w:id="0">
    <w:p w:rsidR="00212C36" w:rsidRDefault="00212C36" w:rsidP="00F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46388"/>
      <w:docPartObj>
        <w:docPartGallery w:val="Page Numbers (Bottom of Page)"/>
        <w:docPartUnique/>
      </w:docPartObj>
    </w:sdtPr>
    <w:sdtEndPr/>
    <w:sdtContent>
      <w:p w:rsidR="00E91D1D" w:rsidRDefault="00E91D1D">
        <w:pPr>
          <w:pStyle w:val="a4"/>
          <w:jc w:val="right"/>
        </w:pPr>
        <w:r>
          <w:fldChar w:fldCharType="begin"/>
        </w:r>
        <w:r>
          <w:instrText>PAGE   \* MERGEFORMAT</w:instrText>
        </w:r>
        <w:r>
          <w:fldChar w:fldCharType="separate"/>
        </w:r>
        <w:r w:rsidR="009E74CC">
          <w:rPr>
            <w:noProof/>
          </w:rPr>
          <w:t>1</w:t>
        </w:r>
        <w:r>
          <w:fldChar w:fldCharType="end"/>
        </w:r>
      </w:p>
    </w:sdtContent>
  </w:sdt>
  <w:p w:rsidR="00E91D1D" w:rsidRDefault="00E91D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2978"/>
      <w:docPartObj>
        <w:docPartGallery w:val="Page Numbers (Bottom of Page)"/>
        <w:docPartUnique/>
      </w:docPartObj>
    </w:sdtPr>
    <w:sdtEndPr/>
    <w:sdtContent>
      <w:p w:rsidR="004505BD" w:rsidRDefault="004505BD">
        <w:pPr>
          <w:pStyle w:val="a4"/>
          <w:jc w:val="right"/>
        </w:pPr>
        <w:r>
          <w:fldChar w:fldCharType="begin"/>
        </w:r>
        <w:r>
          <w:instrText xml:space="preserve"> PAGE   \* MERGEFORMAT </w:instrText>
        </w:r>
        <w:r>
          <w:fldChar w:fldCharType="separate"/>
        </w:r>
        <w:r w:rsidR="009E74CC">
          <w:rPr>
            <w:noProof/>
          </w:rPr>
          <w:t>18</w:t>
        </w:r>
        <w:r>
          <w:rPr>
            <w:noProof/>
          </w:rPr>
          <w:fldChar w:fldCharType="end"/>
        </w:r>
      </w:p>
    </w:sdtContent>
  </w:sdt>
  <w:p w:rsidR="004505BD" w:rsidRDefault="004505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36" w:rsidRDefault="00212C36" w:rsidP="00F02435">
      <w:r>
        <w:separator/>
      </w:r>
    </w:p>
  </w:footnote>
  <w:footnote w:type="continuationSeparator" w:id="0">
    <w:p w:rsidR="00212C36" w:rsidRDefault="00212C36" w:rsidP="00F02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D32"/>
    <w:multiLevelType w:val="hybridMultilevel"/>
    <w:tmpl w:val="22B8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60086"/>
    <w:multiLevelType w:val="hybridMultilevel"/>
    <w:tmpl w:val="BA584EDE"/>
    <w:lvl w:ilvl="0" w:tplc="99DC1944">
      <w:start w:val="1"/>
      <w:numFmt w:val="decimal"/>
      <w:lvlText w:val="1.%1."/>
      <w:lvlJc w:val="left"/>
      <w:pPr>
        <w:ind w:left="2476" w:hanging="360"/>
      </w:pPr>
      <w:rPr>
        <w:rFonts w:hint="default"/>
      </w:rPr>
    </w:lvl>
    <w:lvl w:ilvl="1" w:tplc="04190019" w:tentative="1">
      <w:start w:val="1"/>
      <w:numFmt w:val="lowerLetter"/>
      <w:lvlText w:val="%2."/>
      <w:lvlJc w:val="left"/>
      <w:pPr>
        <w:ind w:left="3196" w:hanging="360"/>
      </w:pPr>
    </w:lvl>
    <w:lvl w:ilvl="2" w:tplc="0419001B" w:tentative="1">
      <w:start w:val="1"/>
      <w:numFmt w:val="lowerRoman"/>
      <w:lvlText w:val="%3."/>
      <w:lvlJc w:val="right"/>
      <w:pPr>
        <w:ind w:left="3916" w:hanging="180"/>
      </w:pPr>
    </w:lvl>
    <w:lvl w:ilvl="3" w:tplc="0419000F" w:tentative="1">
      <w:start w:val="1"/>
      <w:numFmt w:val="decimal"/>
      <w:lvlText w:val="%4."/>
      <w:lvlJc w:val="left"/>
      <w:pPr>
        <w:ind w:left="4636" w:hanging="360"/>
      </w:pPr>
    </w:lvl>
    <w:lvl w:ilvl="4" w:tplc="04190019" w:tentative="1">
      <w:start w:val="1"/>
      <w:numFmt w:val="lowerLetter"/>
      <w:lvlText w:val="%5."/>
      <w:lvlJc w:val="left"/>
      <w:pPr>
        <w:ind w:left="5356" w:hanging="360"/>
      </w:pPr>
    </w:lvl>
    <w:lvl w:ilvl="5" w:tplc="0419001B" w:tentative="1">
      <w:start w:val="1"/>
      <w:numFmt w:val="lowerRoman"/>
      <w:lvlText w:val="%6."/>
      <w:lvlJc w:val="right"/>
      <w:pPr>
        <w:ind w:left="6076" w:hanging="180"/>
      </w:pPr>
    </w:lvl>
    <w:lvl w:ilvl="6" w:tplc="0419000F" w:tentative="1">
      <w:start w:val="1"/>
      <w:numFmt w:val="decimal"/>
      <w:lvlText w:val="%7."/>
      <w:lvlJc w:val="left"/>
      <w:pPr>
        <w:ind w:left="6796" w:hanging="360"/>
      </w:pPr>
    </w:lvl>
    <w:lvl w:ilvl="7" w:tplc="04190019" w:tentative="1">
      <w:start w:val="1"/>
      <w:numFmt w:val="lowerLetter"/>
      <w:lvlText w:val="%8."/>
      <w:lvlJc w:val="left"/>
      <w:pPr>
        <w:ind w:left="7516" w:hanging="360"/>
      </w:pPr>
    </w:lvl>
    <w:lvl w:ilvl="8" w:tplc="0419001B" w:tentative="1">
      <w:start w:val="1"/>
      <w:numFmt w:val="lowerRoman"/>
      <w:lvlText w:val="%9."/>
      <w:lvlJc w:val="right"/>
      <w:pPr>
        <w:ind w:left="8236" w:hanging="180"/>
      </w:pPr>
    </w:lvl>
  </w:abstractNum>
  <w:abstractNum w:abstractNumId="2" w15:restartNumberingAfterBreak="0">
    <w:nsid w:val="0D5F29A9"/>
    <w:multiLevelType w:val="hybridMultilevel"/>
    <w:tmpl w:val="04C437C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6736C3"/>
    <w:multiLevelType w:val="hybridMultilevel"/>
    <w:tmpl w:val="4A2ABD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FC11431"/>
    <w:multiLevelType w:val="hybridMultilevel"/>
    <w:tmpl w:val="2822FD26"/>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84299B"/>
    <w:multiLevelType w:val="hybridMultilevel"/>
    <w:tmpl w:val="A29CE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20C6B"/>
    <w:multiLevelType w:val="hybridMultilevel"/>
    <w:tmpl w:val="2964488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3334CE7"/>
    <w:multiLevelType w:val="hybridMultilevel"/>
    <w:tmpl w:val="8FC2AD9E"/>
    <w:lvl w:ilvl="0" w:tplc="F2DC751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1ACC42AD"/>
    <w:multiLevelType w:val="hybridMultilevel"/>
    <w:tmpl w:val="64E07F8E"/>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F640310"/>
    <w:multiLevelType w:val="hybridMultilevel"/>
    <w:tmpl w:val="6958DD92"/>
    <w:lvl w:ilvl="0" w:tplc="F2DC75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43F3DBC"/>
    <w:multiLevelType w:val="hybridMultilevel"/>
    <w:tmpl w:val="3FD8B740"/>
    <w:lvl w:ilvl="0" w:tplc="04190011">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15:restartNumberingAfterBreak="0">
    <w:nsid w:val="25561AD3"/>
    <w:multiLevelType w:val="hybridMultilevel"/>
    <w:tmpl w:val="7CC073B4"/>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5D93652"/>
    <w:multiLevelType w:val="hybridMultilevel"/>
    <w:tmpl w:val="57C6C60E"/>
    <w:lvl w:ilvl="0" w:tplc="F2DC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3E34276"/>
    <w:multiLevelType w:val="hybridMultilevel"/>
    <w:tmpl w:val="D15E9DF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4957DC"/>
    <w:multiLevelType w:val="hybridMultilevel"/>
    <w:tmpl w:val="978408E2"/>
    <w:lvl w:ilvl="0" w:tplc="F2DC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90338C1"/>
    <w:multiLevelType w:val="hybridMultilevel"/>
    <w:tmpl w:val="F0209BE0"/>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A8657D"/>
    <w:multiLevelType w:val="multilevel"/>
    <w:tmpl w:val="C8C6F82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EC700B4"/>
    <w:multiLevelType w:val="hybridMultilevel"/>
    <w:tmpl w:val="6F604962"/>
    <w:lvl w:ilvl="0" w:tplc="592EB1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1154DF4"/>
    <w:multiLevelType w:val="hybridMultilevel"/>
    <w:tmpl w:val="7E6ED7A8"/>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883F4D"/>
    <w:multiLevelType w:val="multilevel"/>
    <w:tmpl w:val="D1A652B0"/>
    <w:lvl w:ilvl="0">
      <w:start w:val="1"/>
      <w:numFmt w:val="decimal"/>
      <w:lvlText w:val="%1."/>
      <w:lvlJc w:val="left"/>
      <w:pPr>
        <w:ind w:left="2476" w:hanging="360"/>
      </w:pPr>
    </w:lvl>
    <w:lvl w:ilvl="1">
      <w:start w:val="1"/>
      <w:numFmt w:val="decimal"/>
      <w:isLgl/>
      <w:lvlText w:val="%1.%2."/>
      <w:lvlJc w:val="left"/>
      <w:pPr>
        <w:ind w:left="2836" w:hanging="72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196"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56" w:hanging="1440"/>
      </w:pPr>
      <w:rPr>
        <w:rFonts w:hint="default"/>
      </w:rPr>
    </w:lvl>
    <w:lvl w:ilvl="6">
      <w:start w:val="1"/>
      <w:numFmt w:val="decimal"/>
      <w:isLgl/>
      <w:lvlText w:val="%1.%2.%3.%4.%5.%6.%7."/>
      <w:lvlJc w:val="left"/>
      <w:pPr>
        <w:ind w:left="3556" w:hanging="1440"/>
      </w:pPr>
      <w:rPr>
        <w:rFonts w:hint="default"/>
      </w:rPr>
    </w:lvl>
    <w:lvl w:ilvl="7">
      <w:start w:val="1"/>
      <w:numFmt w:val="decimal"/>
      <w:isLgl/>
      <w:lvlText w:val="%1.%2.%3.%4.%5.%6.%7.%8."/>
      <w:lvlJc w:val="left"/>
      <w:pPr>
        <w:ind w:left="3916" w:hanging="1800"/>
      </w:pPr>
      <w:rPr>
        <w:rFonts w:hint="default"/>
      </w:rPr>
    </w:lvl>
    <w:lvl w:ilvl="8">
      <w:start w:val="1"/>
      <w:numFmt w:val="decimal"/>
      <w:isLgl/>
      <w:lvlText w:val="%1.%2.%3.%4.%5.%6.%7.%8.%9."/>
      <w:lvlJc w:val="left"/>
      <w:pPr>
        <w:ind w:left="3916" w:hanging="1800"/>
      </w:pPr>
      <w:rPr>
        <w:rFonts w:hint="default"/>
      </w:rPr>
    </w:lvl>
  </w:abstractNum>
  <w:abstractNum w:abstractNumId="20" w15:restartNumberingAfterBreak="0">
    <w:nsid w:val="55DD3455"/>
    <w:multiLevelType w:val="hybridMultilevel"/>
    <w:tmpl w:val="AAECCFD4"/>
    <w:lvl w:ilvl="0" w:tplc="F2DC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F714EE"/>
    <w:multiLevelType w:val="hybridMultilevel"/>
    <w:tmpl w:val="3FC26A74"/>
    <w:lvl w:ilvl="0" w:tplc="F2DC7518">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3" w15:restartNumberingAfterBreak="0">
    <w:nsid w:val="58882606"/>
    <w:multiLevelType w:val="hybridMultilevel"/>
    <w:tmpl w:val="FD7069F2"/>
    <w:lvl w:ilvl="0" w:tplc="592EB18E">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24" w15:restartNumberingAfterBreak="0">
    <w:nsid w:val="5D734417"/>
    <w:multiLevelType w:val="hybridMultilevel"/>
    <w:tmpl w:val="C7BC2BD0"/>
    <w:lvl w:ilvl="0" w:tplc="9878DAB4">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25" w15:restartNumberingAfterBreak="0">
    <w:nsid w:val="61A83D17"/>
    <w:multiLevelType w:val="hybridMultilevel"/>
    <w:tmpl w:val="A9E8B8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2E11ED1"/>
    <w:multiLevelType w:val="hybridMultilevel"/>
    <w:tmpl w:val="D1A064D4"/>
    <w:lvl w:ilvl="0" w:tplc="F2DC7518">
      <w:start w:val="1"/>
      <w:numFmt w:val="bullet"/>
      <w:lvlText w:val=""/>
      <w:lvlJc w:val="left"/>
      <w:pPr>
        <w:ind w:left="939" w:hanging="360"/>
      </w:pPr>
      <w:rPr>
        <w:rFonts w:ascii="Symbol" w:hAnsi="Symbol" w:hint="default"/>
      </w:rPr>
    </w:lvl>
    <w:lvl w:ilvl="1" w:tplc="04190003">
      <w:start w:val="1"/>
      <w:numFmt w:val="bullet"/>
      <w:lvlText w:val="o"/>
      <w:lvlJc w:val="left"/>
      <w:pPr>
        <w:ind w:left="1659" w:hanging="360"/>
      </w:pPr>
      <w:rPr>
        <w:rFonts w:ascii="Courier New" w:hAnsi="Courier New" w:cs="Courier New" w:hint="default"/>
      </w:rPr>
    </w:lvl>
    <w:lvl w:ilvl="2" w:tplc="04190005">
      <w:start w:val="1"/>
      <w:numFmt w:val="bullet"/>
      <w:lvlText w:val=""/>
      <w:lvlJc w:val="left"/>
      <w:pPr>
        <w:ind w:left="2379" w:hanging="360"/>
      </w:pPr>
      <w:rPr>
        <w:rFonts w:ascii="Wingdings" w:hAnsi="Wingdings" w:hint="default"/>
      </w:rPr>
    </w:lvl>
    <w:lvl w:ilvl="3" w:tplc="04190001">
      <w:start w:val="1"/>
      <w:numFmt w:val="bullet"/>
      <w:lvlText w:val=""/>
      <w:lvlJc w:val="left"/>
      <w:pPr>
        <w:ind w:left="3099" w:hanging="360"/>
      </w:pPr>
      <w:rPr>
        <w:rFonts w:ascii="Symbol" w:hAnsi="Symbol" w:hint="default"/>
      </w:rPr>
    </w:lvl>
    <w:lvl w:ilvl="4" w:tplc="04190003">
      <w:start w:val="1"/>
      <w:numFmt w:val="bullet"/>
      <w:lvlText w:val="o"/>
      <w:lvlJc w:val="left"/>
      <w:pPr>
        <w:ind w:left="3819" w:hanging="360"/>
      </w:pPr>
      <w:rPr>
        <w:rFonts w:ascii="Courier New" w:hAnsi="Courier New" w:cs="Courier New" w:hint="default"/>
      </w:rPr>
    </w:lvl>
    <w:lvl w:ilvl="5" w:tplc="04190005">
      <w:start w:val="1"/>
      <w:numFmt w:val="bullet"/>
      <w:lvlText w:val=""/>
      <w:lvlJc w:val="left"/>
      <w:pPr>
        <w:ind w:left="4539" w:hanging="360"/>
      </w:pPr>
      <w:rPr>
        <w:rFonts w:ascii="Wingdings" w:hAnsi="Wingdings" w:hint="default"/>
      </w:rPr>
    </w:lvl>
    <w:lvl w:ilvl="6" w:tplc="04190001">
      <w:start w:val="1"/>
      <w:numFmt w:val="bullet"/>
      <w:lvlText w:val=""/>
      <w:lvlJc w:val="left"/>
      <w:pPr>
        <w:ind w:left="5259" w:hanging="360"/>
      </w:pPr>
      <w:rPr>
        <w:rFonts w:ascii="Symbol" w:hAnsi="Symbol" w:hint="default"/>
      </w:rPr>
    </w:lvl>
    <w:lvl w:ilvl="7" w:tplc="04190003">
      <w:start w:val="1"/>
      <w:numFmt w:val="bullet"/>
      <w:lvlText w:val="o"/>
      <w:lvlJc w:val="left"/>
      <w:pPr>
        <w:ind w:left="5979" w:hanging="360"/>
      </w:pPr>
      <w:rPr>
        <w:rFonts w:ascii="Courier New" w:hAnsi="Courier New" w:cs="Courier New" w:hint="default"/>
      </w:rPr>
    </w:lvl>
    <w:lvl w:ilvl="8" w:tplc="04190005">
      <w:start w:val="1"/>
      <w:numFmt w:val="bullet"/>
      <w:lvlText w:val=""/>
      <w:lvlJc w:val="left"/>
      <w:pPr>
        <w:ind w:left="6699" w:hanging="360"/>
      </w:pPr>
      <w:rPr>
        <w:rFonts w:ascii="Wingdings" w:hAnsi="Wingdings" w:hint="default"/>
      </w:rPr>
    </w:lvl>
  </w:abstractNum>
  <w:abstractNum w:abstractNumId="27" w15:restartNumberingAfterBreak="0">
    <w:nsid w:val="667E4B9F"/>
    <w:multiLevelType w:val="hybridMultilevel"/>
    <w:tmpl w:val="0B2CF60C"/>
    <w:lvl w:ilvl="0" w:tplc="F2DC751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71F4E65"/>
    <w:multiLevelType w:val="hybridMultilevel"/>
    <w:tmpl w:val="2F70514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5065F7"/>
    <w:multiLevelType w:val="hybridMultilevel"/>
    <w:tmpl w:val="01B4CAD4"/>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ABC02D6"/>
    <w:multiLevelType w:val="hybridMultilevel"/>
    <w:tmpl w:val="921A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BD7771"/>
    <w:multiLevelType w:val="hybridMultilevel"/>
    <w:tmpl w:val="EE746050"/>
    <w:lvl w:ilvl="0" w:tplc="592EB1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71AF160F"/>
    <w:multiLevelType w:val="hybridMultilevel"/>
    <w:tmpl w:val="55B8C570"/>
    <w:lvl w:ilvl="0" w:tplc="F2DC751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15:restartNumberingAfterBreak="0">
    <w:nsid w:val="73857EE7"/>
    <w:multiLevelType w:val="hybridMultilevel"/>
    <w:tmpl w:val="6D1087D8"/>
    <w:lvl w:ilvl="0" w:tplc="D0D29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49472F"/>
    <w:multiLevelType w:val="hybridMultilevel"/>
    <w:tmpl w:val="4B3EEB10"/>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0D7FF3"/>
    <w:multiLevelType w:val="hybridMultilevel"/>
    <w:tmpl w:val="CF24348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7B8288F"/>
    <w:multiLevelType w:val="hybridMultilevel"/>
    <w:tmpl w:val="4CF6D5D8"/>
    <w:lvl w:ilvl="0" w:tplc="F2DC751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8" w15:restartNumberingAfterBreak="0">
    <w:nsid w:val="7DEB7F68"/>
    <w:multiLevelType w:val="hybridMultilevel"/>
    <w:tmpl w:val="141CD87C"/>
    <w:lvl w:ilvl="0" w:tplc="401CF4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420C96"/>
    <w:multiLevelType w:val="hybridMultilevel"/>
    <w:tmpl w:val="403E0BA6"/>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6"/>
  </w:num>
  <w:num w:numId="2">
    <w:abstractNumId w:val="1"/>
  </w:num>
  <w:num w:numId="3">
    <w:abstractNumId w:val="19"/>
  </w:num>
  <w:num w:numId="4">
    <w:abstractNumId w:val="3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2"/>
  </w:num>
  <w:num w:numId="22">
    <w:abstractNumId w:val="27"/>
  </w:num>
  <w:num w:numId="23">
    <w:abstractNumId w:val="26"/>
  </w:num>
  <w:num w:numId="24">
    <w:abstractNumId w:val="4"/>
  </w:num>
  <w:num w:numId="25">
    <w:abstractNumId w:val="24"/>
  </w:num>
  <w:num w:numId="26">
    <w:abstractNumId w:val="33"/>
  </w:num>
  <w:num w:numId="27">
    <w:abstractNumId w:val="30"/>
  </w:num>
  <w:num w:numId="28">
    <w:abstractNumId w:val="15"/>
  </w:num>
  <w:num w:numId="29">
    <w:abstractNumId w:val="8"/>
  </w:num>
  <w:num w:numId="30">
    <w:abstractNumId w:val="32"/>
  </w:num>
  <w:num w:numId="31">
    <w:abstractNumId w:val="28"/>
  </w:num>
  <w:num w:numId="32">
    <w:abstractNumId w:val="39"/>
  </w:num>
  <w:num w:numId="33">
    <w:abstractNumId w:val="18"/>
  </w:num>
  <w:num w:numId="34">
    <w:abstractNumId w:val="21"/>
  </w:num>
  <w:num w:numId="35">
    <w:abstractNumId w:val="23"/>
  </w:num>
  <w:num w:numId="36">
    <w:abstractNumId w:val="17"/>
  </w:num>
  <w:num w:numId="37">
    <w:abstractNumId w:val="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A42"/>
    <w:rsid w:val="000010F9"/>
    <w:rsid w:val="00002ACB"/>
    <w:rsid w:val="000050C0"/>
    <w:rsid w:val="000070E1"/>
    <w:rsid w:val="00007127"/>
    <w:rsid w:val="00011695"/>
    <w:rsid w:val="00012CB4"/>
    <w:rsid w:val="0001334D"/>
    <w:rsid w:val="00014875"/>
    <w:rsid w:val="000158DB"/>
    <w:rsid w:val="000166B9"/>
    <w:rsid w:val="00016E23"/>
    <w:rsid w:val="0002185A"/>
    <w:rsid w:val="00022DBF"/>
    <w:rsid w:val="000249EE"/>
    <w:rsid w:val="000256FB"/>
    <w:rsid w:val="00027C98"/>
    <w:rsid w:val="00030DCB"/>
    <w:rsid w:val="00032258"/>
    <w:rsid w:val="0003279F"/>
    <w:rsid w:val="00033F29"/>
    <w:rsid w:val="00034748"/>
    <w:rsid w:val="00034BD1"/>
    <w:rsid w:val="00034ED7"/>
    <w:rsid w:val="00035550"/>
    <w:rsid w:val="000363EA"/>
    <w:rsid w:val="00036A1F"/>
    <w:rsid w:val="000405B9"/>
    <w:rsid w:val="000420D2"/>
    <w:rsid w:val="000447D6"/>
    <w:rsid w:val="00044DBC"/>
    <w:rsid w:val="000462EA"/>
    <w:rsid w:val="000474CE"/>
    <w:rsid w:val="00050048"/>
    <w:rsid w:val="00050B0F"/>
    <w:rsid w:val="0005415D"/>
    <w:rsid w:val="00061C59"/>
    <w:rsid w:val="000639D0"/>
    <w:rsid w:val="00065152"/>
    <w:rsid w:val="000658B4"/>
    <w:rsid w:val="00066C99"/>
    <w:rsid w:val="0007087C"/>
    <w:rsid w:val="0007555F"/>
    <w:rsid w:val="000760B5"/>
    <w:rsid w:val="00076469"/>
    <w:rsid w:val="000771E8"/>
    <w:rsid w:val="00077C19"/>
    <w:rsid w:val="000801BB"/>
    <w:rsid w:val="00080765"/>
    <w:rsid w:val="000814D0"/>
    <w:rsid w:val="00081DC3"/>
    <w:rsid w:val="00081EBC"/>
    <w:rsid w:val="000831CF"/>
    <w:rsid w:val="00083425"/>
    <w:rsid w:val="0008369E"/>
    <w:rsid w:val="00085FCC"/>
    <w:rsid w:val="00086F84"/>
    <w:rsid w:val="00087FD5"/>
    <w:rsid w:val="00090F2A"/>
    <w:rsid w:val="00090FCD"/>
    <w:rsid w:val="000915E1"/>
    <w:rsid w:val="000930E3"/>
    <w:rsid w:val="0009321E"/>
    <w:rsid w:val="000939C2"/>
    <w:rsid w:val="00094F84"/>
    <w:rsid w:val="00096314"/>
    <w:rsid w:val="000A05EA"/>
    <w:rsid w:val="000A1854"/>
    <w:rsid w:val="000A30FA"/>
    <w:rsid w:val="000A3584"/>
    <w:rsid w:val="000A3DF5"/>
    <w:rsid w:val="000A6C96"/>
    <w:rsid w:val="000A7A9E"/>
    <w:rsid w:val="000B145C"/>
    <w:rsid w:val="000B2725"/>
    <w:rsid w:val="000B2A58"/>
    <w:rsid w:val="000B2F52"/>
    <w:rsid w:val="000B4147"/>
    <w:rsid w:val="000B53D7"/>
    <w:rsid w:val="000B634D"/>
    <w:rsid w:val="000B6C12"/>
    <w:rsid w:val="000B7A1D"/>
    <w:rsid w:val="000C2A78"/>
    <w:rsid w:val="000C4A08"/>
    <w:rsid w:val="000C7219"/>
    <w:rsid w:val="000D0759"/>
    <w:rsid w:val="000D268E"/>
    <w:rsid w:val="000D29F4"/>
    <w:rsid w:val="000D2E1F"/>
    <w:rsid w:val="000D3123"/>
    <w:rsid w:val="000D32E9"/>
    <w:rsid w:val="000D49E0"/>
    <w:rsid w:val="000D65A3"/>
    <w:rsid w:val="000E15CC"/>
    <w:rsid w:val="000E2F4E"/>
    <w:rsid w:val="000E563D"/>
    <w:rsid w:val="000E6DD2"/>
    <w:rsid w:val="000E7533"/>
    <w:rsid w:val="000E7CF4"/>
    <w:rsid w:val="000F3715"/>
    <w:rsid w:val="000F6DB9"/>
    <w:rsid w:val="000F7C6E"/>
    <w:rsid w:val="001016ED"/>
    <w:rsid w:val="00101844"/>
    <w:rsid w:val="001031FD"/>
    <w:rsid w:val="00106367"/>
    <w:rsid w:val="00107274"/>
    <w:rsid w:val="00107549"/>
    <w:rsid w:val="00110110"/>
    <w:rsid w:val="00111C6A"/>
    <w:rsid w:val="001149C1"/>
    <w:rsid w:val="00115997"/>
    <w:rsid w:val="00115DDA"/>
    <w:rsid w:val="001162A8"/>
    <w:rsid w:val="00116D81"/>
    <w:rsid w:val="0011701D"/>
    <w:rsid w:val="0012049C"/>
    <w:rsid w:val="00122166"/>
    <w:rsid w:val="0012262E"/>
    <w:rsid w:val="00122FF4"/>
    <w:rsid w:val="00123FA6"/>
    <w:rsid w:val="00124418"/>
    <w:rsid w:val="00124D35"/>
    <w:rsid w:val="001257EE"/>
    <w:rsid w:val="00125D8C"/>
    <w:rsid w:val="001317D2"/>
    <w:rsid w:val="00131BFD"/>
    <w:rsid w:val="00132F27"/>
    <w:rsid w:val="00135645"/>
    <w:rsid w:val="00137038"/>
    <w:rsid w:val="0013758E"/>
    <w:rsid w:val="00144A47"/>
    <w:rsid w:val="00150784"/>
    <w:rsid w:val="00150DCF"/>
    <w:rsid w:val="00151386"/>
    <w:rsid w:val="00152163"/>
    <w:rsid w:val="00152318"/>
    <w:rsid w:val="00154C18"/>
    <w:rsid w:val="00156121"/>
    <w:rsid w:val="00160124"/>
    <w:rsid w:val="00163A20"/>
    <w:rsid w:val="00166918"/>
    <w:rsid w:val="0017193C"/>
    <w:rsid w:val="0017463C"/>
    <w:rsid w:val="00180138"/>
    <w:rsid w:val="00181F77"/>
    <w:rsid w:val="0018255A"/>
    <w:rsid w:val="00183C2A"/>
    <w:rsid w:val="00184D7B"/>
    <w:rsid w:val="0018624D"/>
    <w:rsid w:val="00186909"/>
    <w:rsid w:val="0018697E"/>
    <w:rsid w:val="00187AF5"/>
    <w:rsid w:val="00190A9F"/>
    <w:rsid w:val="00192674"/>
    <w:rsid w:val="00193248"/>
    <w:rsid w:val="00193AC4"/>
    <w:rsid w:val="00195325"/>
    <w:rsid w:val="00195641"/>
    <w:rsid w:val="00195B78"/>
    <w:rsid w:val="001965FE"/>
    <w:rsid w:val="001A0485"/>
    <w:rsid w:val="001A06F8"/>
    <w:rsid w:val="001A10C1"/>
    <w:rsid w:val="001A2BCD"/>
    <w:rsid w:val="001A5256"/>
    <w:rsid w:val="001A6907"/>
    <w:rsid w:val="001A6CCA"/>
    <w:rsid w:val="001B0F89"/>
    <w:rsid w:val="001B1A28"/>
    <w:rsid w:val="001B5697"/>
    <w:rsid w:val="001B7DF3"/>
    <w:rsid w:val="001C0144"/>
    <w:rsid w:val="001C0160"/>
    <w:rsid w:val="001C17AD"/>
    <w:rsid w:val="001C2B73"/>
    <w:rsid w:val="001C404C"/>
    <w:rsid w:val="001C4E64"/>
    <w:rsid w:val="001C58D1"/>
    <w:rsid w:val="001C6E80"/>
    <w:rsid w:val="001D0ECC"/>
    <w:rsid w:val="001D0F5E"/>
    <w:rsid w:val="001D3440"/>
    <w:rsid w:val="001D429A"/>
    <w:rsid w:val="001D4BB2"/>
    <w:rsid w:val="001D5AEC"/>
    <w:rsid w:val="001D75E9"/>
    <w:rsid w:val="001D79AA"/>
    <w:rsid w:val="001D7B36"/>
    <w:rsid w:val="001D7F6F"/>
    <w:rsid w:val="001E0A7B"/>
    <w:rsid w:val="001E16D2"/>
    <w:rsid w:val="001E182F"/>
    <w:rsid w:val="001E32D1"/>
    <w:rsid w:val="001E36DE"/>
    <w:rsid w:val="001E44E6"/>
    <w:rsid w:val="001E4C4B"/>
    <w:rsid w:val="001E5244"/>
    <w:rsid w:val="001E6BF9"/>
    <w:rsid w:val="001E74DF"/>
    <w:rsid w:val="001F05B0"/>
    <w:rsid w:val="001F0A31"/>
    <w:rsid w:val="001F42F6"/>
    <w:rsid w:val="001F4517"/>
    <w:rsid w:val="001F4B0F"/>
    <w:rsid w:val="001F50C9"/>
    <w:rsid w:val="001F527B"/>
    <w:rsid w:val="001F771F"/>
    <w:rsid w:val="00203285"/>
    <w:rsid w:val="00207128"/>
    <w:rsid w:val="00210BE5"/>
    <w:rsid w:val="00212C36"/>
    <w:rsid w:val="00213BE2"/>
    <w:rsid w:val="0021483C"/>
    <w:rsid w:val="002164B3"/>
    <w:rsid w:val="002170FA"/>
    <w:rsid w:val="0022041A"/>
    <w:rsid w:val="00220555"/>
    <w:rsid w:val="00221A94"/>
    <w:rsid w:val="00222CDE"/>
    <w:rsid w:val="00232604"/>
    <w:rsid w:val="002339D9"/>
    <w:rsid w:val="00233A14"/>
    <w:rsid w:val="00233F4D"/>
    <w:rsid w:val="00235A04"/>
    <w:rsid w:val="00236047"/>
    <w:rsid w:val="0023662D"/>
    <w:rsid w:val="002368CF"/>
    <w:rsid w:val="00236F85"/>
    <w:rsid w:val="00237FF8"/>
    <w:rsid w:val="002410D1"/>
    <w:rsid w:val="002422D5"/>
    <w:rsid w:val="00242746"/>
    <w:rsid w:val="002427A0"/>
    <w:rsid w:val="002435D7"/>
    <w:rsid w:val="002436FA"/>
    <w:rsid w:val="00243EDD"/>
    <w:rsid w:val="00245097"/>
    <w:rsid w:val="00245BBF"/>
    <w:rsid w:val="00246569"/>
    <w:rsid w:val="002471A3"/>
    <w:rsid w:val="002479A1"/>
    <w:rsid w:val="00250D2B"/>
    <w:rsid w:val="002517D9"/>
    <w:rsid w:val="00253CA0"/>
    <w:rsid w:val="002574CC"/>
    <w:rsid w:val="0026056A"/>
    <w:rsid w:val="0026248F"/>
    <w:rsid w:val="00265776"/>
    <w:rsid w:val="00270709"/>
    <w:rsid w:val="00272225"/>
    <w:rsid w:val="00274044"/>
    <w:rsid w:val="00274D41"/>
    <w:rsid w:val="00274E01"/>
    <w:rsid w:val="002752D7"/>
    <w:rsid w:val="00275D3D"/>
    <w:rsid w:val="00281ADF"/>
    <w:rsid w:val="00293F35"/>
    <w:rsid w:val="002947CF"/>
    <w:rsid w:val="00294E55"/>
    <w:rsid w:val="00296FB8"/>
    <w:rsid w:val="002A07E8"/>
    <w:rsid w:val="002A3BA8"/>
    <w:rsid w:val="002A5A46"/>
    <w:rsid w:val="002A6E97"/>
    <w:rsid w:val="002A7AA3"/>
    <w:rsid w:val="002B03B4"/>
    <w:rsid w:val="002B22BB"/>
    <w:rsid w:val="002B245D"/>
    <w:rsid w:val="002B4E1F"/>
    <w:rsid w:val="002B6DEB"/>
    <w:rsid w:val="002C1659"/>
    <w:rsid w:val="002C3557"/>
    <w:rsid w:val="002C4143"/>
    <w:rsid w:val="002C4232"/>
    <w:rsid w:val="002C4FF6"/>
    <w:rsid w:val="002C7AB0"/>
    <w:rsid w:val="002D103C"/>
    <w:rsid w:val="002D5038"/>
    <w:rsid w:val="002D6DC8"/>
    <w:rsid w:val="002E25E3"/>
    <w:rsid w:val="002E2B57"/>
    <w:rsid w:val="002E4FD9"/>
    <w:rsid w:val="002E5006"/>
    <w:rsid w:val="002E6759"/>
    <w:rsid w:val="002E6952"/>
    <w:rsid w:val="002E6C03"/>
    <w:rsid w:val="002E6C81"/>
    <w:rsid w:val="002F139E"/>
    <w:rsid w:val="002F3BFA"/>
    <w:rsid w:val="002F6DC0"/>
    <w:rsid w:val="002F70FB"/>
    <w:rsid w:val="0030138C"/>
    <w:rsid w:val="00302A05"/>
    <w:rsid w:val="00302F76"/>
    <w:rsid w:val="00303B9E"/>
    <w:rsid w:val="00306BAF"/>
    <w:rsid w:val="00307596"/>
    <w:rsid w:val="00307E0F"/>
    <w:rsid w:val="0031090A"/>
    <w:rsid w:val="00310D41"/>
    <w:rsid w:val="00311574"/>
    <w:rsid w:val="00311688"/>
    <w:rsid w:val="00312930"/>
    <w:rsid w:val="0031306A"/>
    <w:rsid w:val="00313343"/>
    <w:rsid w:val="00314071"/>
    <w:rsid w:val="003150EF"/>
    <w:rsid w:val="00315EFB"/>
    <w:rsid w:val="00316D8C"/>
    <w:rsid w:val="00321C1B"/>
    <w:rsid w:val="00322C16"/>
    <w:rsid w:val="00323DB7"/>
    <w:rsid w:val="003247A6"/>
    <w:rsid w:val="00324822"/>
    <w:rsid w:val="0032538F"/>
    <w:rsid w:val="003270C1"/>
    <w:rsid w:val="00327A72"/>
    <w:rsid w:val="00330D72"/>
    <w:rsid w:val="0033273C"/>
    <w:rsid w:val="0033315D"/>
    <w:rsid w:val="003351D0"/>
    <w:rsid w:val="00336CB3"/>
    <w:rsid w:val="003373A8"/>
    <w:rsid w:val="00337D6B"/>
    <w:rsid w:val="00340DBC"/>
    <w:rsid w:val="003428C3"/>
    <w:rsid w:val="003434A3"/>
    <w:rsid w:val="003445F1"/>
    <w:rsid w:val="003449A7"/>
    <w:rsid w:val="00345A74"/>
    <w:rsid w:val="00345B73"/>
    <w:rsid w:val="003463A1"/>
    <w:rsid w:val="003473DA"/>
    <w:rsid w:val="00356434"/>
    <w:rsid w:val="0036030F"/>
    <w:rsid w:val="00360CC9"/>
    <w:rsid w:val="00361B7B"/>
    <w:rsid w:val="003637AF"/>
    <w:rsid w:val="0036443C"/>
    <w:rsid w:val="003662ED"/>
    <w:rsid w:val="0036648D"/>
    <w:rsid w:val="0037036A"/>
    <w:rsid w:val="0037040B"/>
    <w:rsid w:val="003720EB"/>
    <w:rsid w:val="00372DAC"/>
    <w:rsid w:val="00373904"/>
    <w:rsid w:val="003742E4"/>
    <w:rsid w:val="003753FB"/>
    <w:rsid w:val="00375504"/>
    <w:rsid w:val="00376132"/>
    <w:rsid w:val="00376C2F"/>
    <w:rsid w:val="003777F1"/>
    <w:rsid w:val="0038041B"/>
    <w:rsid w:val="0038244E"/>
    <w:rsid w:val="0038336F"/>
    <w:rsid w:val="00383B73"/>
    <w:rsid w:val="00383F9C"/>
    <w:rsid w:val="00384260"/>
    <w:rsid w:val="003859FD"/>
    <w:rsid w:val="00385AEF"/>
    <w:rsid w:val="0038654F"/>
    <w:rsid w:val="003901AB"/>
    <w:rsid w:val="003943BD"/>
    <w:rsid w:val="0039482E"/>
    <w:rsid w:val="00396DB6"/>
    <w:rsid w:val="0039728E"/>
    <w:rsid w:val="00397320"/>
    <w:rsid w:val="0039768F"/>
    <w:rsid w:val="003A0554"/>
    <w:rsid w:val="003A2C21"/>
    <w:rsid w:val="003A457F"/>
    <w:rsid w:val="003A69C3"/>
    <w:rsid w:val="003B10FA"/>
    <w:rsid w:val="003B25AB"/>
    <w:rsid w:val="003B2D49"/>
    <w:rsid w:val="003B6B87"/>
    <w:rsid w:val="003B7069"/>
    <w:rsid w:val="003C1A74"/>
    <w:rsid w:val="003C1C05"/>
    <w:rsid w:val="003C21F4"/>
    <w:rsid w:val="003C4D7F"/>
    <w:rsid w:val="003C5086"/>
    <w:rsid w:val="003C6F12"/>
    <w:rsid w:val="003D0E2A"/>
    <w:rsid w:val="003D1C18"/>
    <w:rsid w:val="003D2952"/>
    <w:rsid w:val="003D2A73"/>
    <w:rsid w:val="003D7E3F"/>
    <w:rsid w:val="003E0DEB"/>
    <w:rsid w:val="003E3CA8"/>
    <w:rsid w:val="003E53EC"/>
    <w:rsid w:val="003E7765"/>
    <w:rsid w:val="003F45FE"/>
    <w:rsid w:val="003F4B7E"/>
    <w:rsid w:val="003F5BEC"/>
    <w:rsid w:val="0040368F"/>
    <w:rsid w:val="00404879"/>
    <w:rsid w:val="00405158"/>
    <w:rsid w:val="00407D72"/>
    <w:rsid w:val="00411DFD"/>
    <w:rsid w:val="004129A8"/>
    <w:rsid w:val="00424FE0"/>
    <w:rsid w:val="00426900"/>
    <w:rsid w:val="0042749A"/>
    <w:rsid w:val="00430019"/>
    <w:rsid w:val="00431EF0"/>
    <w:rsid w:val="004321F3"/>
    <w:rsid w:val="0043226E"/>
    <w:rsid w:val="0043439F"/>
    <w:rsid w:val="00434DDF"/>
    <w:rsid w:val="004412E8"/>
    <w:rsid w:val="00443829"/>
    <w:rsid w:val="00443C84"/>
    <w:rsid w:val="00444F2B"/>
    <w:rsid w:val="00446492"/>
    <w:rsid w:val="0044690C"/>
    <w:rsid w:val="004502AD"/>
    <w:rsid w:val="004504F6"/>
    <w:rsid w:val="004505BD"/>
    <w:rsid w:val="004506AC"/>
    <w:rsid w:val="00452E93"/>
    <w:rsid w:val="00454E6E"/>
    <w:rsid w:val="004556E1"/>
    <w:rsid w:val="004575F4"/>
    <w:rsid w:val="00457C55"/>
    <w:rsid w:val="0046061C"/>
    <w:rsid w:val="00461018"/>
    <w:rsid w:val="00461E31"/>
    <w:rsid w:val="004636A9"/>
    <w:rsid w:val="004644DB"/>
    <w:rsid w:val="004645E0"/>
    <w:rsid w:val="0046483D"/>
    <w:rsid w:val="00465E2C"/>
    <w:rsid w:val="00466E33"/>
    <w:rsid w:val="00466FAA"/>
    <w:rsid w:val="00472E12"/>
    <w:rsid w:val="00475AB2"/>
    <w:rsid w:val="004775C8"/>
    <w:rsid w:val="00477C8A"/>
    <w:rsid w:val="00477FC1"/>
    <w:rsid w:val="00480138"/>
    <w:rsid w:val="00482BDE"/>
    <w:rsid w:val="004831A7"/>
    <w:rsid w:val="00485A98"/>
    <w:rsid w:val="00490FD4"/>
    <w:rsid w:val="0049329C"/>
    <w:rsid w:val="00493E06"/>
    <w:rsid w:val="004A051E"/>
    <w:rsid w:val="004A195B"/>
    <w:rsid w:val="004A2CFF"/>
    <w:rsid w:val="004A3290"/>
    <w:rsid w:val="004B0A64"/>
    <w:rsid w:val="004B109F"/>
    <w:rsid w:val="004B176A"/>
    <w:rsid w:val="004B2157"/>
    <w:rsid w:val="004B371F"/>
    <w:rsid w:val="004B385F"/>
    <w:rsid w:val="004B4C9B"/>
    <w:rsid w:val="004B5041"/>
    <w:rsid w:val="004C1EB1"/>
    <w:rsid w:val="004C256D"/>
    <w:rsid w:val="004C32F9"/>
    <w:rsid w:val="004C37C3"/>
    <w:rsid w:val="004C5DAE"/>
    <w:rsid w:val="004C6DFF"/>
    <w:rsid w:val="004D0176"/>
    <w:rsid w:val="004D1E1A"/>
    <w:rsid w:val="004D227E"/>
    <w:rsid w:val="004D32F1"/>
    <w:rsid w:val="004D40D6"/>
    <w:rsid w:val="004D44D5"/>
    <w:rsid w:val="004D6889"/>
    <w:rsid w:val="004D6C13"/>
    <w:rsid w:val="004D6E7F"/>
    <w:rsid w:val="004D6EF8"/>
    <w:rsid w:val="004D7E55"/>
    <w:rsid w:val="004E0339"/>
    <w:rsid w:val="004E20A3"/>
    <w:rsid w:val="004E3331"/>
    <w:rsid w:val="004E523B"/>
    <w:rsid w:val="004E7D33"/>
    <w:rsid w:val="004F0972"/>
    <w:rsid w:val="004F0BAD"/>
    <w:rsid w:val="004F1362"/>
    <w:rsid w:val="004F13B5"/>
    <w:rsid w:val="004F15DF"/>
    <w:rsid w:val="004F2624"/>
    <w:rsid w:val="004F2DA7"/>
    <w:rsid w:val="004F3128"/>
    <w:rsid w:val="004F3A92"/>
    <w:rsid w:val="004F4705"/>
    <w:rsid w:val="004F51A3"/>
    <w:rsid w:val="004F593B"/>
    <w:rsid w:val="004F5D2C"/>
    <w:rsid w:val="004F6BD2"/>
    <w:rsid w:val="004F7068"/>
    <w:rsid w:val="00501320"/>
    <w:rsid w:val="00504913"/>
    <w:rsid w:val="00512A25"/>
    <w:rsid w:val="00514043"/>
    <w:rsid w:val="005156B8"/>
    <w:rsid w:val="005168A7"/>
    <w:rsid w:val="00520F16"/>
    <w:rsid w:val="00521F7E"/>
    <w:rsid w:val="005239E6"/>
    <w:rsid w:val="00525682"/>
    <w:rsid w:val="00526E8F"/>
    <w:rsid w:val="00530461"/>
    <w:rsid w:val="005324A9"/>
    <w:rsid w:val="00532E66"/>
    <w:rsid w:val="00536AC7"/>
    <w:rsid w:val="005375A9"/>
    <w:rsid w:val="00540CBB"/>
    <w:rsid w:val="0054109F"/>
    <w:rsid w:val="0054335F"/>
    <w:rsid w:val="0054500F"/>
    <w:rsid w:val="00546831"/>
    <w:rsid w:val="005505B9"/>
    <w:rsid w:val="00551554"/>
    <w:rsid w:val="00552141"/>
    <w:rsid w:val="00553D13"/>
    <w:rsid w:val="00554737"/>
    <w:rsid w:val="00554C3D"/>
    <w:rsid w:val="00556845"/>
    <w:rsid w:val="00560075"/>
    <w:rsid w:val="00561915"/>
    <w:rsid w:val="00561DF0"/>
    <w:rsid w:val="00561F7A"/>
    <w:rsid w:val="005630FD"/>
    <w:rsid w:val="0056383D"/>
    <w:rsid w:val="005647AD"/>
    <w:rsid w:val="00565456"/>
    <w:rsid w:val="00566079"/>
    <w:rsid w:val="00566420"/>
    <w:rsid w:val="00566D08"/>
    <w:rsid w:val="005674C1"/>
    <w:rsid w:val="005702E9"/>
    <w:rsid w:val="00572315"/>
    <w:rsid w:val="00574DDA"/>
    <w:rsid w:val="005754CC"/>
    <w:rsid w:val="00575AD9"/>
    <w:rsid w:val="00580881"/>
    <w:rsid w:val="005835B1"/>
    <w:rsid w:val="00584721"/>
    <w:rsid w:val="005868F4"/>
    <w:rsid w:val="00587ED4"/>
    <w:rsid w:val="0059366E"/>
    <w:rsid w:val="00593C9E"/>
    <w:rsid w:val="00594E7C"/>
    <w:rsid w:val="0059519D"/>
    <w:rsid w:val="005962E2"/>
    <w:rsid w:val="00596342"/>
    <w:rsid w:val="005A01F4"/>
    <w:rsid w:val="005A22A6"/>
    <w:rsid w:val="005A397A"/>
    <w:rsid w:val="005A756E"/>
    <w:rsid w:val="005A7B5D"/>
    <w:rsid w:val="005B0FF7"/>
    <w:rsid w:val="005B52E7"/>
    <w:rsid w:val="005B54B6"/>
    <w:rsid w:val="005B70DF"/>
    <w:rsid w:val="005B7492"/>
    <w:rsid w:val="005C003B"/>
    <w:rsid w:val="005C1120"/>
    <w:rsid w:val="005C15E4"/>
    <w:rsid w:val="005C1744"/>
    <w:rsid w:val="005C198B"/>
    <w:rsid w:val="005C23A4"/>
    <w:rsid w:val="005C2D11"/>
    <w:rsid w:val="005C2F95"/>
    <w:rsid w:val="005C3C23"/>
    <w:rsid w:val="005C4F63"/>
    <w:rsid w:val="005C6FB5"/>
    <w:rsid w:val="005D2E7A"/>
    <w:rsid w:val="005D3A40"/>
    <w:rsid w:val="005D441D"/>
    <w:rsid w:val="005D4691"/>
    <w:rsid w:val="005D4900"/>
    <w:rsid w:val="005D4C3D"/>
    <w:rsid w:val="005D4DFD"/>
    <w:rsid w:val="005E39DB"/>
    <w:rsid w:val="005E41F9"/>
    <w:rsid w:val="005E4EE9"/>
    <w:rsid w:val="005E5EA2"/>
    <w:rsid w:val="005E74EF"/>
    <w:rsid w:val="005E7790"/>
    <w:rsid w:val="005F06F8"/>
    <w:rsid w:val="005F094B"/>
    <w:rsid w:val="005F0B1D"/>
    <w:rsid w:val="005F6036"/>
    <w:rsid w:val="005F672E"/>
    <w:rsid w:val="005F77C6"/>
    <w:rsid w:val="006009FF"/>
    <w:rsid w:val="00601824"/>
    <w:rsid w:val="00601A2D"/>
    <w:rsid w:val="006034CC"/>
    <w:rsid w:val="00603BD8"/>
    <w:rsid w:val="0060482B"/>
    <w:rsid w:val="00605EA8"/>
    <w:rsid w:val="00610239"/>
    <w:rsid w:val="006123F5"/>
    <w:rsid w:val="00614D2D"/>
    <w:rsid w:val="006157CD"/>
    <w:rsid w:val="006172D2"/>
    <w:rsid w:val="00617812"/>
    <w:rsid w:val="00620E23"/>
    <w:rsid w:val="0062208F"/>
    <w:rsid w:val="006222BB"/>
    <w:rsid w:val="00626389"/>
    <w:rsid w:val="00626F18"/>
    <w:rsid w:val="00630C27"/>
    <w:rsid w:val="00631699"/>
    <w:rsid w:val="0063225D"/>
    <w:rsid w:val="00632375"/>
    <w:rsid w:val="0063285F"/>
    <w:rsid w:val="00632E6E"/>
    <w:rsid w:val="00636349"/>
    <w:rsid w:val="0063677D"/>
    <w:rsid w:val="0064080E"/>
    <w:rsid w:val="00641274"/>
    <w:rsid w:val="006451DA"/>
    <w:rsid w:val="00645DD8"/>
    <w:rsid w:val="00646187"/>
    <w:rsid w:val="006461F6"/>
    <w:rsid w:val="006474CE"/>
    <w:rsid w:val="00647523"/>
    <w:rsid w:val="006518AA"/>
    <w:rsid w:val="00652005"/>
    <w:rsid w:val="00652C5D"/>
    <w:rsid w:val="0065496B"/>
    <w:rsid w:val="0065592F"/>
    <w:rsid w:val="00660E08"/>
    <w:rsid w:val="00661AEA"/>
    <w:rsid w:val="00663429"/>
    <w:rsid w:val="00663C61"/>
    <w:rsid w:val="006645FE"/>
    <w:rsid w:val="00664913"/>
    <w:rsid w:val="00666591"/>
    <w:rsid w:val="00670886"/>
    <w:rsid w:val="00670FAF"/>
    <w:rsid w:val="00672768"/>
    <w:rsid w:val="006737AA"/>
    <w:rsid w:val="0067404C"/>
    <w:rsid w:val="006755AF"/>
    <w:rsid w:val="0067775C"/>
    <w:rsid w:val="00677B38"/>
    <w:rsid w:val="00677D04"/>
    <w:rsid w:val="00677F58"/>
    <w:rsid w:val="00680209"/>
    <w:rsid w:val="0068079D"/>
    <w:rsid w:val="0068106C"/>
    <w:rsid w:val="00683DDF"/>
    <w:rsid w:val="00690501"/>
    <w:rsid w:val="00690CF7"/>
    <w:rsid w:val="00691975"/>
    <w:rsid w:val="00692F9A"/>
    <w:rsid w:val="0069326E"/>
    <w:rsid w:val="006975B4"/>
    <w:rsid w:val="006A0678"/>
    <w:rsid w:val="006A0A4C"/>
    <w:rsid w:val="006A16E0"/>
    <w:rsid w:val="006A792D"/>
    <w:rsid w:val="006A7FBB"/>
    <w:rsid w:val="006B1A09"/>
    <w:rsid w:val="006B220E"/>
    <w:rsid w:val="006B47DD"/>
    <w:rsid w:val="006B4C94"/>
    <w:rsid w:val="006B6535"/>
    <w:rsid w:val="006C0765"/>
    <w:rsid w:val="006C0AB1"/>
    <w:rsid w:val="006C12B7"/>
    <w:rsid w:val="006C138C"/>
    <w:rsid w:val="006C31EF"/>
    <w:rsid w:val="006C4AC1"/>
    <w:rsid w:val="006D09A3"/>
    <w:rsid w:val="006D0ADB"/>
    <w:rsid w:val="006D2AB4"/>
    <w:rsid w:val="006D3B03"/>
    <w:rsid w:val="006D3FF1"/>
    <w:rsid w:val="006D4511"/>
    <w:rsid w:val="006D4B28"/>
    <w:rsid w:val="006D69E2"/>
    <w:rsid w:val="006D7423"/>
    <w:rsid w:val="006D7E0E"/>
    <w:rsid w:val="006E04CF"/>
    <w:rsid w:val="006E22BB"/>
    <w:rsid w:val="006E2C70"/>
    <w:rsid w:val="006E3737"/>
    <w:rsid w:val="006E41A6"/>
    <w:rsid w:val="006E5827"/>
    <w:rsid w:val="006E5D3B"/>
    <w:rsid w:val="006E6153"/>
    <w:rsid w:val="006E69AB"/>
    <w:rsid w:val="006E6C20"/>
    <w:rsid w:val="006E79E1"/>
    <w:rsid w:val="006E7CB7"/>
    <w:rsid w:val="006F0B33"/>
    <w:rsid w:val="006F169A"/>
    <w:rsid w:val="006F42F3"/>
    <w:rsid w:val="006F4A33"/>
    <w:rsid w:val="006F5E10"/>
    <w:rsid w:val="006F6A4E"/>
    <w:rsid w:val="006F78B6"/>
    <w:rsid w:val="007002BA"/>
    <w:rsid w:val="007050F4"/>
    <w:rsid w:val="00705F32"/>
    <w:rsid w:val="00707F7F"/>
    <w:rsid w:val="007109E9"/>
    <w:rsid w:val="00711414"/>
    <w:rsid w:val="0071334F"/>
    <w:rsid w:val="00713570"/>
    <w:rsid w:val="00713B87"/>
    <w:rsid w:val="00713FA4"/>
    <w:rsid w:val="00716A42"/>
    <w:rsid w:val="007174C5"/>
    <w:rsid w:val="007217B9"/>
    <w:rsid w:val="00722328"/>
    <w:rsid w:val="00725234"/>
    <w:rsid w:val="0072557B"/>
    <w:rsid w:val="007306E2"/>
    <w:rsid w:val="00730877"/>
    <w:rsid w:val="007326BF"/>
    <w:rsid w:val="0073387E"/>
    <w:rsid w:val="00735220"/>
    <w:rsid w:val="00735484"/>
    <w:rsid w:val="00736F2A"/>
    <w:rsid w:val="00737D5F"/>
    <w:rsid w:val="00740926"/>
    <w:rsid w:val="0074236F"/>
    <w:rsid w:val="00742E1D"/>
    <w:rsid w:val="00742F61"/>
    <w:rsid w:val="0074377E"/>
    <w:rsid w:val="00744A92"/>
    <w:rsid w:val="00745371"/>
    <w:rsid w:val="00745899"/>
    <w:rsid w:val="00746DD3"/>
    <w:rsid w:val="00750DE0"/>
    <w:rsid w:val="0075348E"/>
    <w:rsid w:val="00753FA2"/>
    <w:rsid w:val="007546F3"/>
    <w:rsid w:val="007547AB"/>
    <w:rsid w:val="00755B31"/>
    <w:rsid w:val="00756008"/>
    <w:rsid w:val="00763486"/>
    <w:rsid w:val="007640B2"/>
    <w:rsid w:val="00765090"/>
    <w:rsid w:val="007664AE"/>
    <w:rsid w:val="0076702E"/>
    <w:rsid w:val="00767A6C"/>
    <w:rsid w:val="00767E36"/>
    <w:rsid w:val="00771421"/>
    <w:rsid w:val="00773D5C"/>
    <w:rsid w:val="007760BD"/>
    <w:rsid w:val="0077722F"/>
    <w:rsid w:val="00780B0B"/>
    <w:rsid w:val="00781214"/>
    <w:rsid w:val="007819FC"/>
    <w:rsid w:val="00781F76"/>
    <w:rsid w:val="00784341"/>
    <w:rsid w:val="007877FD"/>
    <w:rsid w:val="00795662"/>
    <w:rsid w:val="00795B41"/>
    <w:rsid w:val="007960CC"/>
    <w:rsid w:val="00796F3C"/>
    <w:rsid w:val="007976A4"/>
    <w:rsid w:val="00797D55"/>
    <w:rsid w:val="007A0007"/>
    <w:rsid w:val="007A0396"/>
    <w:rsid w:val="007A0D13"/>
    <w:rsid w:val="007A1172"/>
    <w:rsid w:val="007A1747"/>
    <w:rsid w:val="007A2998"/>
    <w:rsid w:val="007A2AE6"/>
    <w:rsid w:val="007A4201"/>
    <w:rsid w:val="007A54DA"/>
    <w:rsid w:val="007A6C93"/>
    <w:rsid w:val="007B02CB"/>
    <w:rsid w:val="007B0903"/>
    <w:rsid w:val="007B110D"/>
    <w:rsid w:val="007B118B"/>
    <w:rsid w:val="007B12DD"/>
    <w:rsid w:val="007B17AF"/>
    <w:rsid w:val="007B242C"/>
    <w:rsid w:val="007B26C3"/>
    <w:rsid w:val="007B4C05"/>
    <w:rsid w:val="007B6EC8"/>
    <w:rsid w:val="007B6F7D"/>
    <w:rsid w:val="007B7D07"/>
    <w:rsid w:val="007C1DE7"/>
    <w:rsid w:val="007C1EFD"/>
    <w:rsid w:val="007C327F"/>
    <w:rsid w:val="007C5198"/>
    <w:rsid w:val="007C547F"/>
    <w:rsid w:val="007C624E"/>
    <w:rsid w:val="007C7848"/>
    <w:rsid w:val="007C7B28"/>
    <w:rsid w:val="007D135E"/>
    <w:rsid w:val="007D3493"/>
    <w:rsid w:val="007D38D4"/>
    <w:rsid w:val="007D433B"/>
    <w:rsid w:val="007D5A9A"/>
    <w:rsid w:val="007D7F75"/>
    <w:rsid w:val="007E0E2E"/>
    <w:rsid w:val="007E1C1B"/>
    <w:rsid w:val="007E6F19"/>
    <w:rsid w:val="007F0EA1"/>
    <w:rsid w:val="007F2476"/>
    <w:rsid w:val="007F2729"/>
    <w:rsid w:val="007F4533"/>
    <w:rsid w:val="007F6608"/>
    <w:rsid w:val="007F6D9E"/>
    <w:rsid w:val="008000A6"/>
    <w:rsid w:val="00800699"/>
    <w:rsid w:val="0080182E"/>
    <w:rsid w:val="00803404"/>
    <w:rsid w:val="0080680A"/>
    <w:rsid w:val="0080752A"/>
    <w:rsid w:val="00810D4D"/>
    <w:rsid w:val="008111EF"/>
    <w:rsid w:val="0081376D"/>
    <w:rsid w:val="00813A91"/>
    <w:rsid w:val="008169F3"/>
    <w:rsid w:val="008179A1"/>
    <w:rsid w:val="00817A9C"/>
    <w:rsid w:val="00817C5E"/>
    <w:rsid w:val="008216CB"/>
    <w:rsid w:val="00822D82"/>
    <w:rsid w:val="008234BA"/>
    <w:rsid w:val="0082370C"/>
    <w:rsid w:val="008244E7"/>
    <w:rsid w:val="00824FA1"/>
    <w:rsid w:val="00831669"/>
    <w:rsid w:val="00832D7A"/>
    <w:rsid w:val="00835970"/>
    <w:rsid w:val="00837068"/>
    <w:rsid w:val="00837888"/>
    <w:rsid w:val="00837A86"/>
    <w:rsid w:val="00840D7D"/>
    <w:rsid w:val="00843313"/>
    <w:rsid w:val="00844769"/>
    <w:rsid w:val="00844A6C"/>
    <w:rsid w:val="008455BA"/>
    <w:rsid w:val="0084696C"/>
    <w:rsid w:val="00846AEE"/>
    <w:rsid w:val="00847A89"/>
    <w:rsid w:val="00852108"/>
    <w:rsid w:val="00852D11"/>
    <w:rsid w:val="0085422C"/>
    <w:rsid w:val="008545E1"/>
    <w:rsid w:val="00855EFF"/>
    <w:rsid w:val="008574A3"/>
    <w:rsid w:val="008609A9"/>
    <w:rsid w:val="00865703"/>
    <w:rsid w:val="008657F9"/>
    <w:rsid w:val="008703E6"/>
    <w:rsid w:val="00872355"/>
    <w:rsid w:val="00872455"/>
    <w:rsid w:val="0087247B"/>
    <w:rsid w:val="00873181"/>
    <w:rsid w:val="0087478D"/>
    <w:rsid w:val="008749E8"/>
    <w:rsid w:val="00876A54"/>
    <w:rsid w:val="0087755A"/>
    <w:rsid w:val="008779CE"/>
    <w:rsid w:val="00880681"/>
    <w:rsid w:val="008837E1"/>
    <w:rsid w:val="00884412"/>
    <w:rsid w:val="00885D67"/>
    <w:rsid w:val="0088691F"/>
    <w:rsid w:val="0088731B"/>
    <w:rsid w:val="0089068D"/>
    <w:rsid w:val="00890835"/>
    <w:rsid w:val="00891F21"/>
    <w:rsid w:val="00892516"/>
    <w:rsid w:val="00893260"/>
    <w:rsid w:val="00895296"/>
    <w:rsid w:val="00895D36"/>
    <w:rsid w:val="008964DC"/>
    <w:rsid w:val="008A07AA"/>
    <w:rsid w:val="008A203D"/>
    <w:rsid w:val="008A235A"/>
    <w:rsid w:val="008A2EC7"/>
    <w:rsid w:val="008A3ECD"/>
    <w:rsid w:val="008A3FA7"/>
    <w:rsid w:val="008A4709"/>
    <w:rsid w:val="008A5B49"/>
    <w:rsid w:val="008A7025"/>
    <w:rsid w:val="008B178E"/>
    <w:rsid w:val="008B234B"/>
    <w:rsid w:val="008B26A9"/>
    <w:rsid w:val="008B46EE"/>
    <w:rsid w:val="008B52DA"/>
    <w:rsid w:val="008B5E23"/>
    <w:rsid w:val="008B6A67"/>
    <w:rsid w:val="008B6FF2"/>
    <w:rsid w:val="008B7110"/>
    <w:rsid w:val="008C0595"/>
    <w:rsid w:val="008C09C3"/>
    <w:rsid w:val="008C25BB"/>
    <w:rsid w:val="008C290B"/>
    <w:rsid w:val="008C4970"/>
    <w:rsid w:val="008C6458"/>
    <w:rsid w:val="008C7984"/>
    <w:rsid w:val="008C7E5B"/>
    <w:rsid w:val="008D102A"/>
    <w:rsid w:val="008D2980"/>
    <w:rsid w:val="008D3B6C"/>
    <w:rsid w:val="008D51BA"/>
    <w:rsid w:val="008D5A98"/>
    <w:rsid w:val="008D6C7F"/>
    <w:rsid w:val="008E0645"/>
    <w:rsid w:val="008E1A54"/>
    <w:rsid w:val="008E1C69"/>
    <w:rsid w:val="008E237D"/>
    <w:rsid w:val="008E33CC"/>
    <w:rsid w:val="008F0366"/>
    <w:rsid w:val="008F1946"/>
    <w:rsid w:val="008F593E"/>
    <w:rsid w:val="008F77B9"/>
    <w:rsid w:val="00902EED"/>
    <w:rsid w:val="009045CA"/>
    <w:rsid w:val="009076B3"/>
    <w:rsid w:val="00910838"/>
    <w:rsid w:val="00912CAA"/>
    <w:rsid w:val="009134A6"/>
    <w:rsid w:val="009148BF"/>
    <w:rsid w:val="00915B11"/>
    <w:rsid w:val="00916018"/>
    <w:rsid w:val="00916D13"/>
    <w:rsid w:val="00920FF6"/>
    <w:rsid w:val="00930E5B"/>
    <w:rsid w:val="00931FE7"/>
    <w:rsid w:val="009336AE"/>
    <w:rsid w:val="00933E74"/>
    <w:rsid w:val="0093420C"/>
    <w:rsid w:val="009409B6"/>
    <w:rsid w:val="00943103"/>
    <w:rsid w:val="0094730D"/>
    <w:rsid w:val="00947497"/>
    <w:rsid w:val="0095646F"/>
    <w:rsid w:val="00956B18"/>
    <w:rsid w:val="0095713D"/>
    <w:rsid w:val="0096258E"/>
    <w:rsid w:val="009657C8"/>
    <w:rsid w:val="009676EE"/>
    <w:rsid w:val="00973464"/>
    <w:rsid w:val="00974D16"/>
    <w:rsid w:val="00974F12"/>
    <w:rsid w:val="009750E3"/>
    <w:rsid w:val="00976252"/>
    <w:rsid w:val="00976B08"/>
    <w:rsid w:val="00983B9E"/>
    <w:rsid w:val="00984DE4"/>
    <w:rsid w:val="00986198"/>
    <w:rsid w:val="009862FE"/>
    <w:rsid w:val="009864D7"/>
    <w:rsid w:val="009867C6"/>
    <w:rsid w:val="00986C4F"/>
    <w:rsid w:val="009876E1"/>
    <w:rsid w:val="00990CDE"/>
    <w:rsid w:val="009921A1"/>
    <w:rsid w:val="00994D2F"/>
    <w:rsid w:val="00996E0E"/>
    <w:rsid w:val="00997768"/>
    <w:rsid w:val="00997D55"/>
    <w:rsid w:val="009A3026"/>
    <w:rsid w:val="009A4F9C"/>
    <w:rsid w:val="009A57E4"/>
    <w:rsid w:val="009A76AB"/>
    <w:rsid w:val="009A7D4A"/>
    <w:rsid w:val="009B0251"/>
    <w:rsid w:val="009B236B"/>
    <w:rsid w:val="009B315E"/>
    <w:rsid w:val="009B4ECC"/>
    <w:rsid w:val="009C0502"/>
    <w:rsid w:val="009C1E94"/>
    <w:rsid w:val="009C2752"/>
    <w:rsid w:val="009D25A7"/>
    <w:rsid w:val="009D37A5"/>
    <w:rsid w:val="009D39F7"/>
    <w:rsid w:val="009D4AB6"/>
    <w:rsid w:val="009D52AA"/>
    <w:rsid w:val="009D5E7C"/>
    <w:rsid w:val="009E0F75"/>
    <w:rsid w:val="009E2748"/>
    <w:rsid w:val="009E391C"/>
    <w:rsid w:val="009E3CAF"/>
    <w:rsid w:val="009E3EE1"/>
    <w:rsid w:val="009E4351"/>
    <w:rsid w:val="009E4F50"/>
    <w:rsid w:val="009E640A"/>
    <w:rsid w:val="009E6521"/>
    <w:rsid w:val="009E68C0"/>
    <w:rsid w:val="009E74CC"/>
    <w:rsid w:val="009E7644"/>
    <w:rsid w:val="009E7788"/>
    <w:rsid w:val="009F18AB"/>
    <w:rsid w:val="009F3408"/>
    <w:rsid w:val="009F39A8"/>
    <w:rsid w:val="009F4834"/>
    <w:rsid w:val="009F6D41"/>
    <w:rsid w:val="00A00836"/>
    <w:rsid w:val="00A01310"/>
    <w:rsid w:val="00A025BE"/>
    <w:rsid w:val="00A02B78"/>
    <w:rsid w:val="00A03824"/>
    <w:rsid w:val="00A04591"/>
    <w:rsid w:val="00A06908"/>
    <w:rsid w:val="00A07FAC"/>
    <w:rsid w:val="00A10475"/>
    <w:rsid w:val="00A1055A"/>
    <w:rsid w:val="00A11D1F"/>
    <w:rsid w:val="00A134BB"/>
    <w:rsid w:val="00A14B77"/>
    <w:rsid w:val="00A15097"/>
    <w:rsid w:val="00A171EE"/>
    <w:rsid w:val="00A22854"/>
    <w:rsid w:val="00A22CE2"/>
    <w:rsid w:val="00A2556D"/>
    <w:rsid w:val="00A257FE"/>
    <w:rsid w:val="00A264B5"/>
    <w:rsid w:val="00A27DB4"/>
    <w:rsid w:val="00A30ABD"/>
    <w:rsid w:val="00A3101F"/>
    <w:rsid w:val="00A31230"/>
    <w:rsid w:val="00A31EA3"/>
    <w:rsid w:val="00A322B1"/>
    <w:rsid w:val="00A32EE1"/>
    <w:rsid w:val="00A353D0"/>
    <w:rsid w:val="00A36E41"/>
    <w:rsid w:val="00A434A2"/>
    <w:rsid w:val="00A4364B"/>
    <w:rsid w:val="00A43A20"/>
    <w:rsid w:val="00A43AEB"/>
    <w:rsid w:val="00A46DAD"/>
    <w:rsid w:val="00A50D59"/>
    <w:rsid w:val="00A60A14"/>
    <w:rsid w:val="00A624B6"/>
    <w:rsid w:val="00A65222"/>
    <w:rsid w:val="00A72C25"/>
    <w:rsid w:val="00A72DBD"/>
    <w:rsid w:val="00A74E48"/>
    <w:rsid w:val="00A75B89"/>
    <w:rsid w:val="00A76D97"/>
    <w:rsid w:val="00A77732"/>
    <w:rsid w:val="00A81428"/>
    <w:rsid w:val="00A85092"/>
    <w:rsid w:val="00A866AF"/>
    <w:rsid w:val="00A87CA6"/>
    <w:rsid w:val="00A87CF5"/>
    <w:rsid w:val="00A90D4C"/>
    <w:rsid w:val="00A91D65"/>
    <w:rsid w:val="00A932F3"/>
    <w:rsid w:val="00A938F7"/>
    <w:rsid w:val="00A93EC8"/>
    <w:rsid w:val="00A94360"/>
    <w:rsid w:val="00A95EFC"/>
    <w:rsid w:val="00AA1EE4"/>
    <w:rsid w:val="00AA264F"/>
    <w:rsid w:val="00AA3E3D"/>
    <w:rsid w:val="00AA4639"/>
    <w:rsid w:val="00AA5095"/>
    <w:rsid w:val="00AA694C"/>
    <w:rsid w:val="00AB4484"/>
    <w:rsid w:val="00AB5772"/>
    <w:rsid w:val="00AB5CA0"/>
    <w:rsid w:val="00AB75A2"/>
    <w:rsid w:val="00AB7888"/>
    <w:rsid w:val="00AB79E4"/>
    <w:rsid w:val="00AC0A9C"/>
    <w:rsid w:val="00AC259C"/>
    <w:rsid w:val="00AC2A0B"/>
    <w:rsid w:val="00AC2DF7"/>
    <w:rsid w:val="00AC5707"/>
    <w:rsid w:val="00AC594D"/>
    <w:rsid w:val="00AD0B35"/>
    <w:rsid w:val="00AD0B76"/>
    <w:rsid w:val="00AD2429"/>
    <w:rsid w:val="00AD2531"/>
    <w:rsid w:val="00AD312A"/>
    <w:rsid w:val="00AD399F"/>
    <w:rsid w:val="00AD673F"/>
    <w:rsid w:val="00AD7A91"/>
    <w:rsid w:val="00AE233C"/>
    <w:rsid w:val="00AE26FB"/>
    <w:rsid w:val="00AE3231"/>
    <w:rsid w:val="00AE341E"/>
    <w:rsid w:val="00AE710E"/>
    <w:rsid w:val="00AF1263"/>
    <w:rsid w:val="00AF1FA6"/>
    <w:rsid w:val="00AF4305"/>
    <w:rsid w:val="00AF4330"/>
    <w:rsid w:val="00AF4BA3"/>
    <w:rsid w:val="00AF5C6C"/>
    <w:rsid w:val="00AF6F60"/>
    <w:rsid w:val="00B0149D"/>
    <w:rsid w:val="00B049C3"/>
    <w:rsid w:val="00B04A03"/>
    <w:rsid w:val="00B04D1B"/>
    <w:rsid w:val="00B04DCA"/>
    <w:rsid w:val="00B06F53"/>
    <w:rsid w:val="00B0704C"/>
    <w:rsid w:val="00B1022A"/>
    <w:rsid w:val="00B114D5"/>
    <w:rsid w:val="00B14EF1"/>
    <w:rsid w:val="00B16122"/>
    <w:rsid w:val="00B163E8"/>
    <w:rsid w:val="00B16B61"/>
    <w:rsid w:val="00B17CC3"/>
    <w:rsid w:val="00B207BC"/>
    <w:rsid w:val="00B20E24"/>
    <w:rsid w:val="00B216C2"/>
    <w:rsid w:val="00B233C4"/>
    <w:rsid w:val="00B23446"/>
    <w:rsid w:val="00B24C30"/>
    <w:rsid w:val="00B24C74"/>
    <w:rsid w:val="00B26DB1"/>
    <w:rsid w:val="00B26FC4"/>
    <w:rsid w:val="00B30F7E"/>
    <w:rsid w:val="00B31849"/>
    <w:rsid w:val="00B34039"/>
    <w:rsid w:val="00B35122"/>
    <w:rsid w:val="00B35DE5"/>
    <w:rsid w:val="00B420DA"/>
    <w:rsid w:val="00B4299E"/>
    <w:rsid w:val="00B42A83"/>
    <w:rsid w:val="00B4327C"/>
    <w:rsid w:val="00B43DB5"/>
    <w:rsid w:val="00B45341"/>
    <w:rsid w:val="00B453EF"/>
    <w:rsid w:val="00B4596D"/>
    <w:rsid w:val="00B51DF5"/>
    <w:rsid w:val="00B52480"/>
    <w:rsid w:val="00B53559"/>
    <w:rsid w:val="00B54329"/>
    <w:rsid w:val="00B561E1"/>
    <w:rsid w:val="00B6045D"/>
    <w:rsid w:val="00B61AD4"/>
    <w:rsid w:val="00B61D9F"/>
    <w:rsid w:val="00B632D5"/>
    <w:rsid w:val="00B65ADB"/>
    <w:rsid w:val="00B664F1"/>
    <w:rsid w:val="00B66816"/>
    <w:rsid w:val="00B67180"/>
    <w:rsid w:val="00B67B9A"/>
    <w:rsid w:val="00B7022A"/>
    <w:rsid w:val="00B70B44"/>
    <w:rsid w:val="00B71244"/>
    <w:rsid w:val="00B731F2"/>
    <w:rsid w:val="00B73447"/>
    <w:rsid w:val="00B73819"/>
    <w:rsid w:val="00B74351"/>
    <w:rsid w:val="00B74685"/>
    <w:rsid w:val="00B751EA"/>
    <w:rsid w:val="00B76079"/>
    <w:rsid w:val="00B80AFA"/>
    <w:rsid w:val="00B8259B"/>
    <w:rsid w:val="00B82BDA"/>
    <w:rsid w:val="00B90191"/>
    <w:rsid w:val="00B91A75"/>
    <w:rsid w:val="00B930EF"/>
    <w:rsid w:val="00B93DD1"/>
    <w:rsid w:val="00B948B6"/>
    <w:rsid w:val="00B9637D"/>
    <w:rsid w:val="00BA02C6"/>
    <w:rsid w:val="00BA2793"/>
    <w:rsid w:val="00BA27BE"/>
    <w:rsid w:val="00BA62D3"/>
    <w:rsid w:val="00BA774C"/>
    <w:rsid w:val="00BA7BAC"/>
    <w:rsid w:val="00BB06B3"/>
    <w:rsid w:val="00BB25E5"/>
    <w:rsid w:val="00BB5730"/>
    <w:rsid w:val="00BB5D61"/>
    <w:rsid w:val="00BC0172"/>
    <w:rsid w:val="00BC02A2"/>
    <w:rsid w:val="00BC1A3A"/>
    <w:rsid w:val="00BC42FB"/>
    <w:rsid w:val="00BC49F9"/>
    <w:rsid w:val="00BD122C"/>
    <w:rsid w:val="00BD46F3"/>
    <w:rsid w:val="00BD6339"/>
    <w:rsid w:val="00BE1032"/>
    <w:rsid w:val="00BE19B9"/>
    <w:rsid w:val="00BE206D"/>
    <w:rsid w:val="00BE2138"/>
    <w:rsid w:val="00BE23C6"/>
    <w:rsid w:val="00BE2D92"/>
    <w:rsid w:val="00BE4B6C"/>
    <w:rsid w:val="00BE7AD1"/>
    <w:rsid w:val="00BF136A"/>
    <w:rsid w:val="00BF4726"/>
    <w:rsid w:val="00BF4732"/>
    <w:rsid w:val="00BF4AC6"/>
    <w:rsid w:val="00BF5CE8"/>
    <w:rsid w:val="00BF5EC6"/>
    <w:rsid w:val="00BF73F9"/>
    <w:rsid w:val="00BF7CD7"/>
    <w:rsid w:val="00C0271B"/>
    <w:rsid w:val="00C04684"/>
    <w:rsid w:val="00C0561A"/>
    <w:rsid w:val="00C071BE"/>
    <w:rsid w:val="00C074B2"/>
    <w:rsid w:val="00C11569"/>
    <w:rsid w:val="00C11AD7"/>
    <w:rsid w:val="00C12BFC"/>
    <w:rsid w:val="00C1378A"/>
    <w:rsid w:val="00C15399"/>
    <w:rsid w:val="00C21750"/>
    <w:rsid w:val="00C21868"/>
    <w:rsid w:val="00C22E24"/>
    <w:rsid w:val="00C22E26"/>
    <w:rsid w:val="00C24888"/>
    <w:rsid w:val="00C25896"/>
    <w:rsid w:val="00C27E65"/>
    <w:rsid w:val="00C32765"/>
    <w:rsid w:val="00C329C6"/>
    <w:rsid w:val="00C32C5C"/>
    <w:rsid w:val="00C33578"/>
    <w:rsid w:val="00C33CC1"/>
    <w:rsid w:val="00C35B14"/>
    <w:rsid w:val="00C360F7"/>
    <w:rsid w:val="00C37918"/>
    <w:rsid w:val="00C37D09"/>
    <w:rsid w:val="00C4043B"/>
    <w:rsid w:val="00C422B4"/>
    <w:rsid w:val="00C4434F"/>
    <w:rsid w:val="00C44786"/>
    <w:rsid w:val="00C44C28"/>
    <w:rsid w:val="00C44C7F"/>
    <w:rsid w:val="00C51D59"/>
    <w:rsid w:val="00C52686"/>
    <w:rsid w:val="00C5468C"/>
    <w:rsid w:val="00C557AB"/>
    <w:rsid w:val="00C562F6"/>
    <w:rsid w:val="00C56712"/>
    <w:rsid w:val="00C56B68"/>
    <w:rsid w:val="00C57A9A"/>
    <w:rsid w:val="00C60417"/>
    <w:rsid w:val="00C60ACE"/>
    <w:rsid w:val="00C62DB1"/>
    <w:rsid w:val="00C62FB3"/>
    <w:rsid w:val="00C644AD"/>
    <w:rsid w:val="00C64B16"/>
    <w:rsid w:val="00C655C4"/>
    <w:rsid w:val="00C66487"/>
    <w:rsid w:val="00C668A8"/>
    <w:rsid w:val="00C70AD3"/>
    <w:rsid w:val="00C71560"/>
    <w:rsid w:val="00C71AD3"/>
    <w:rsid w:val="00C7468A"/>
    <w:rsid w:val="00C74D1B"/>
    <w:rsid w:val="00C74DCE"/>
    <w:rsid w:val="00C80E2D"/>
    <w:rsid w:val="00C81303"/>
    <w:rsid w:val="00C8162F"/>
    <w:rsid w:val="00C81C7D"/>
    <w:rsid w:val="00C82400"/>
    <w:rsid w:val="00C83B13"/>
    <w:rsid w:val="00C85037"/>
    <w:rsid w:val="00C91A04"/>
    <w:rsid w:val="00C91EA3"/>
    <w:rsid w:val="00C9296B"/>
    <w:rsid w:val="00C95857"/>
    <w:rsid w:val="00C967D3"/>
    <w:rsid w:val="00C96DDE"/>
    <w:rsid w:val="00CA21E8"/>
    <w:rsid w:val="00CA2222"/>
    <w:rsid w:val="00CA242A"/>
    <w:rsid w:val="00CA4984"/>
    <w:rsid w:val="00CA4DF2"/>
    <w:rsid w:val="00CA5DEE"/>
    <w:rsid w:val="00CA79EF"/>
    <w:rsid w:val="00CA7AA3"/>
    <w:rsid w:val="00CB166A"/>
    <w:rsid w:val="00CB2F54"/>
    <w:rsid w:val="00CB3B00"/>
    <w:rsid w:val="00CB3DDC"/>
    <w:rsid w:val="00CB5081"/>
    <w:rsid w:val="00CB5367"/>
    <w:rsid w:val="00CB6E19"/>
    <w:rsid w:val="00CB77B4"/>
    <w:rsid w:val="00CB78AF"/>
    <w:rsid w:val="00CC1F5B"/>
    <w:rsid w:val="00CC3750"/>
    <w:rsid w:val="00CC6FEE"/>
    <w:rsid w:val="00CD286B"/>
    <w:rsid w:val="00CD2E42"/>
    <w:rsid w:val="00CD3E38"/>
    <w:rsid w:val="00CD3F1D"/>
    <w:rsid w:val="00CD4B44"/>
    <w:rsid w:val="00CD4C68"/>
    <w:rsid w:val="00CD6C43"/>
    <w:rsid w:val="00CD6D97"/>
    <w:rsid w:val="00CD78F8"/>
    <w:rsid w:val="00CD7921"/>
    <w:rsid w:val="00CE2162"/>
    <w:rsid w:val="00CE4436"/>
    <w:rsid w:val="00CE4DE6"/>
    <w:rsid w:val="00CE5CBB"/>
    <w:rsid w:val="00CF0931"/>
    <w:rsid w:val="00CF3BA2"/>
    <w:rsid w:val="00CF4263"/>
    <w:rsid w:val="00CF4308"/>
    <w:rsid w:val="00CF4651"/>
    <w:rsid w:val="00CF5170"/>
    <w:rsid w:val="00CF5781"/>
    <w:rsid w:val="00D00232"/>
    <w:rsid w:val="00D01110"/>
    <w:rsid w:val="00D01A87"/>
    <w:rsid w:val="00D07E47"/>
    <w:rsid w:val="00D10ECF"/>
    <w:rsid w:val="00D11573"/>
    <w:rsid w:val="00D149E2"/>
    <w:rsid w:val="00D15ABD"/>
    <w:rsid w:val="00D171E2"/>
    <w:rsid w:val="00D205F4"/>
    <w:rsid w:val="00D209A6"/>
    <w:rsid w:val="00D25F3F"/>
    <w:rsid w:val="00D26697"/>
    <w:rsid w:val="00D30E6D"/>
    <w:rsid w:val="00D31141"/>
    <w:rsid w:val="00D317C1"/>
    <w:rsid w:val="00D31DB8"/>
    <w:rsid w:val="00D32E0B"/>
    <w:rsid w:val="00D34E02"/>
    <w:rsid w:val="00D355FD"/>
    <w:rsid w:val="00D36FA2"/>
    <w:rsid w:val="00D37187"/>
    <w:rsid w:val="00D410F6"/>
    <w:rsid w:val="00D42312"/>
    <w:rsid w:val="00D42A7D"/>
    <w:rsid w:val="00D442F4"/>
    <w:rsid w:val="00D47929"/>
    <w:rsid w:val="00D47EF7"/>
    <w:rsid w:val="00D51F6E"/>
    <w:rsid w:val="00D53956"/>
    <w:rsid w:val="00D55B8E"/>
    <w:rsid w:val="00D56416"/>
    <w:rsid w:val="00D60025"/>
    <w:rsid w:val="00D608D9"/>
    <w:rsid w:val="00D60C51"/>
    <w:rsid w:val="00D60C7C"/>
    <w:rsid w:val="00D644D3"/>
    <w:rsid w:val="00D65459"/>
    <w:rsid w:val="00D70F05"/>
    <w:rsid w:val="00D7279D"/>
    <w:rsid w:val="00D728B9"/>
    <w:rsid w:val="00D72DD5"/>
    <w:rsid w:val="00D7316C"/>
    <w:rsid w:val="00D73D47"/>
    <w:rsid w:val="00D754AA"/>
    <w:rsid w:val="00D82E75"/>
    <w:rsid w:val="00D8325B"/>
    <w:rsid w:val="00D83892"/>
    <w:rsid w:val="00D8565F"/>
    <w:rsid w:val="00D85795"/>
    <w:rsid w:val="00D8671D"/>
    <w:rsid w:val="00D86C82"/>
    <w:rsid w:val="00D86F52"/>
    <w:rsid w:val="00D877A9"/>
    <w:rsid w:val="00D90E7E"/>
    <w:rsid w:val="00D92549"/>
    <w:rsid w:val="00D929E7"/>
    <w:rsid w:val="00D94247"/>
    <w:rsid w:val="00D956FD"/>
    <w:rsid w:val="00D97BC2"/>
    <w:rsid w:val="00DA0049"/>
    <w:rsid w:val="00DA11BF"/>
    <w:rsid w:val="00DA3FAA"/>
    <w:rsid w:val="00DA43FD"/>
    <w:rsid w:val="00DA5CC2"/>
    <w:rsid w:val="00DA5E05"/>
    <w:rsid w:val="00DA78B2"/>
    <w:rsid w:val="00DB1044"/>
    <w:rsid w:val="00DB1170"/>
    <w:rsid w:val="00DB1B56"/>
    <w:rsid w:val="00DB486A"/>
    <w:rsid w:val="00DB50DD"/>
    <w:rsid w:val="00DB5A32"/>
    <w:rsid w:val="00DB5D42"/>
    <w:rsid w:val="00DB7C25"/>
    <w:rsid w:val="00DC2FC0"/>
    <w:rsid w:val="00DC59AA"/>
    <w:rsid w:val="00DD0787"/>
    <w:rsid w:val="00DD0A83"/>
    <w:rsid w:val="00DD18E9"/>
    <w:rsid w:val="00DD1D49"/>
    <w:rsid w:val="00DD251E"/>
    <w:rsid w:val="00DD3A22"/>
    <w:rsid w:val="00DD4103"/>
    <w:rsid w:val="00DD4A01"/>
    <w:rsid w:val="00DD7E6E"/>
    <w:rsid w:val="00DE3F21"/>
    <w:rsid w:val="00DE4676"/>
    <w:rsid w:val="00DF3D29"/>
    <w:rsid w:val="00DF6014"/>
    <w:rsid w:val="00DF6FB9"/>
    <w:rsid w:val="00DF7552"/>
    <w:rsid w:val="00DF7CDF"/>
    <w:rsid w:val="00E0022A"/>
    <w:rsid w:val="00E00D33"/>
    <w:rsid w:val="00E00E5D"/>
    <w:rsid w:val="00E0109F"/>
    <w:rsid w:val="00E01AA0"/>
    <w:rsid w:val="00E026F7"/>
    <w:rsid w:val="00E03337"/>
    <w:rsid w:val="00E03DEC"/>
    <w:rsid w:val="00E047AF"/>
    <w:rsid w:val="00E07341"/>
    <w:rsid w:val="00E11E1C"/>
    <w:rsid w:val="00E138EC"/>
    <w:rsid w:val="00E13A1C"/>
    <w:rsid w:val="00E14270"/>
    <w:rsid w:val="00E179DD"/>
    <w:rsid w:val="00E2224E"/>
    <w:rsid w:val="00E22FF7"/>
    <w:rsid w:val="00E23133"/>
    <w:rsid w:val="00E231FF"/>
    <w:rsid w:val="00E23A40"/>
    <w:rsid w:val="00E24EA5"/>
    <w:rsid w:val="00E25E74"/>
    <w:rsid w:val="00E26B57"/>
    <w:rsid w:val="00E26EC6"/>
    <w:rsid w:val="00E30244"/>
    <w:rsid w:val="00E3168B"/>
    <w:rsid w:val="00E3383D"/>
    <w:rsid w:val="00E36E53"/>
    <w:rsid w:val="00E3776A"/>
    <w:rsid w:val="00E41081"/>
    <w:rsid w:val="00E416E0"/>
    <w:rsid w:val="00E41A01"/>
    <w:rsid w:val="00E44D25"/>
    <w:rsid w:val="00E462CE"/>
    <w:rsid w:val="00E4744E"/>
    <w:rsid w:val="00E54582"/>
    <w:rsid w:val="00E54F63"/>
    <w:rsid w:val="00E6189B"/>
    <w:rsid w:val="00E621F8"/>
    <w:rsid w:val="00E62514"/>
    <w:rsid w:val="00E62818"/>
    <w:rsid w:val="00E63814"/>
    <w:rsid w:val="00E64998"/>
    <w:rsid w:val="00E64A44"/>
    <w:rsid w:val="00E64E17"/>
    <w:rsid w:val="00E67DCA"/>
    <w:rsid w:val="00E70BC2"/>
    <w:rsid w:val="00E70F58"/>
    <w:rsid w:val="00E720B4"/>
    <w:rsid w:val="00E74DD6"/>
    <w:rsid w:val="00E77465"/>
    <w:rsid w:val="00E77F87"/>
    <w:rsid w:val="00E803B7"/>
    <w:rsid w:val="00E81333"/>
    <w:rsid w:val="00E837F0"/>
    <w:rsid w:val="00E83950"/>
    <w:rsid w:val="00E84863"/>
    <w:rsid w:val="00E864A0"/>
    <w:rsid w:val="00E91D1D"/>
    <w:rsid w:val="00E94627"/>
    <w:rsid w:val="00E95057"/>
    <w:rsid w:val="00E96E33"/>
    <w:rsid w:val="00EA1C64"/>
    <w:rsid w:val="00EA3E3C"/>
    <w:rsid w:val="00EA50E6"/>
    <w:rsid w:val="00EA6030"/>
    <w:rsid w:val="00EA769A"/>
    <w:rsid w:val="00EB03C5"/>
    <w:rsid w:val="00EB09F3"/>
    <w:rsid w:val="00EB1D0E"/>
    <w:rsid w:val="00EB3A22"/>
    <w:rsid w:val="00EB5CA8"/>
    <w:rsid w:val="00EB5CD6"/>
    <w:rsid w:val="00EB74B0"/>
    <w:rsid w:val="00EB7D3A"/>
    <w:rsid w:val="00EC2981"/>
    <w:rsid w:val="00EC2E9F"/>
    <w:rsid w:val="00EC5CEE"/>
    <w:rsid w:val="00EC6ED8"/>
    <w:rsid w:val="00ED0947"/>
    <w:rsid w:val="00ED1E70"/>
    <w:rsid w:val="00ED686E"/>
    <w:rsid w:val="00ED7832"/>
    <w:rsid w:val="00EE0842"/>
    <w:rsid w:val="00EE1C96"/>
    <w:rsid w:val="00EE3E18"/>
    <w:rsid w:val="00EE40A1"/>
    <w:rsid w:val="00EE6E5A"/>
    <w:rsid w:val="00EF12D0"/>
    <w:rsid w:val="00EF3B6A"/>
    <w:rsid w:val="00EF4693"/>
    <w:rsid w:val="00EF4C90"/>
    <w:rsid w:val="00EF506F"/>
    <w:rsid w:val="00EF5712"/>
    <w:rsid w:val="00EF6D12"/>
    <w:rsid w:val="00F01758"/>
    <w:rsid w:val="00F02435"/>
    <w:rsid w:val="00F03D9D"/>
    <w:rsid w:val="00F04AD6"/>
    <w:rsid w:val="00F04C60"/>
    <w:rsid w:val="00F04E72"/>
    <w:rsid w:val="00F06717"/>
    <w:rsid w:val="00F115BC"/>
    <w:rsid w:val="00F128F2"/>
    <w:rsid w:val="00F12A6F"/>
    <w:rsid w:val="00F13593"/>
    <w:rsid w:val="00F14360"/>
    <w:rsid w:val="00F164B5"/>
    <w:rsid w:val="00F16834"/>
    <w:rsid w:val="00F16C3A"/>
    <w:rsid w:val="00F23657"/>
    <w:rsid w:val="00F238FF"/>
    <w:rsid w:val="00F23B8D"/>
    <w:rsid w:val="00F23FF0"/>
    <w:rsid w:val="00F2424A"/>
    <w:rsid w:val="00F2488B"/>
    <w:rsid w:val="00F26086"/>
    <w:rsid w:val="00F26460"/>
    <w:rsid w:val="00F3202D"/>
    <w:rsid w:val="00F32C5E"/>
    <w:rsid w:val="00F32C8E"/>
    <w:rsid w:val="00F3355C"/>
    <w:rsid w:val="00F3386F"/>
    <w:rsid w:val="00F34853"/>
    <w:rsid w:val="00F365B0"/>
    <w:rsid w:val="00F366A0"/>
    <w:rsid w:val="00F406B7"/>
    <w:rsid w:val="00F419A5"/>
    <w:rsid w:val="00F41CE7"/>
    <w:rsid w:val="00F42154"/>
    <w:rsid w:val="00F4424E"/>
    <w:rsid w:val="00F45233"/>
    <w:rsid w:val="00F4541D"/>
    <w:rsid w:val="00F46B19"/>
    <w:rsid w:val="00F47EE2"/>
    <w:rsid w:val="00F509EA"/>
    <w:rsid w:val="00F5333C"/>
    <w:rsid w:val="00F539C2"/>
    <w:rsid w:val="00F5798A"/>
    <w:rsid w:val="00F60590"/>
    <w:rsid w:val="00F617EA"/>
    <w:rsid w:val="00F62B77"/>
    <w:rsid w:val="00F63DD6"/>
    <w:rsid w:val="00F654D8"/>
    <w:rsid w:val="00F65A09"/>
    <w:rsid w:val="00F66A79"/>
    <w:rsid w:val="00F729FA"/>
    <w:rsid w:val="00F72F2F"/>
    <w:rsid w:val="00F73119"/>
    <w:rsid w:val="00F748FD"/>
    <w:rsid w:val="00F75122"/>
    <w:rsid w:val="00F77152"/>
    <w:rsid w:val="00F77CF0"/>
    <w:rsid w:val="00F81644"/>
    <w:rsid w:val="00F84658"/>
    <w:rsid w:val="00F849DA"/>
    <w:rsid w:val="00F85404"/>
    <w:rsid w:val="00F86847"/>
    <w:rsid w:val="00F92807"/>
    <w:rsid w:val="00F93AAB"/>
    <w:rsid w:val="00F94C0F"/>
    <w:rsid w:val="00F959BB"/>
    <w:rsid w:val="00F95F52"/>
    <w:rsid w:val="00F960DC"/>
    <w:rsid w:val="00F96C89"/>
    <w:rsid w:val="00FA05E2"/>
    <w:rsid w:val="00FA074A"/>
    <w:rsid w:val="00FA3302"/>
    <w:rsid w:val="00FA54F4"/>
    <w:rsid w:val="00FA5F00"/>
    <w:rsid w:val="00FA6FD7"/>
    <w:rsid w:val="00FA7AC1"/>
    <w:rsid w:val="00FB00EF"/>
    <w:rsid w:val="00FB141A"/>
    <w:rsid w:val="00FB32B6"/>
    <w:rsid w:val="00FB71B3"/>
    <w:rsid w:val="00FC00F5"/>
    <w:rsid w:val="00FC0B0F"/>
    <w:rsid w:val="00FC2024"/>
    <w:rsid w:val="00FC25BA"/>
    <w:rsid w:val="00FC2C16"/>
    <w:rsid w:val="00FC33C3"/>
    <w:rsid w:val="00FC3E8B"/>
    <w:rsid w:val="00FD01E0"/>
    <w:rsid w:val="00FD0606"/>
    <w:rsid w:val="00FD0657"/>
    <w:rsid w:val="00FD0818"/>
    <w:rsid w:val="00FD0EF5"/>
    <w:rsid w:val="00FD220B"/>
    <w:rsid w:val="00FD6186"/>
    <w:rsid w:val="00FE02CB"/>
    <w:rsid w:val="00FE214A"/>
    <w:rsid w:val="00FE32C9"/>
    <w:rsid w:val="00FE3AFF"/>
    <w:rsid w:val="00FE4915"/>
    <w:rsid w:val="00FE4EFA"/>
    <w:rsid w:val="00FE5CFE"/>
    <w:rsid w:val="00FE6165"/>
    <w:rsid w:val="00FE6AD1"/>
    <w:rsid w:val="00FE759F"/>
    <w:rsid w:val="00FE76CF"/>
    <w:rsid w:val="00FF0F89"/>
    <w:rsid w:val="00FF3474"/>
    <w:rsid w:val="00FF3CC4"/>
    <w:rsid w:val="00FF43BA"/>
    <w:rsid w:val="00FF495E"/>
    <w:rsid w:val="00FF5BAA"/>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0F8FB-C03E-4B5A-A742-A3CF53F2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53"/>
    <w:pPr>
      <w:spacing w:after="0" w:line="240" w:lineRule="auto"/>
    </w:pPr>
  </w:style>
  <w:style w:type="paragraph" w:styleId="1">
    <w:name w:val="heading 1"/>
    <w:basedOn w:val="a"/>
    <w:next w:val="a"/>
    <w:link w:val="10"/>
    <w:uiPriority w:val="9"/>
    <w:qFormat/>
    <w:rsid w:val="004505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716A42"/>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16A42"/>
    <w:rPr>
      <w:rFonts w:ascii="Calibri" w:eastAsia="Times New Roman" w:hAnsi="Calibri" w:cs="Times New Roman"/>
      <w:b/>
      <w:bCs/>
      <w:sz w:val="28"/>
      <w:szCs w:val="28"/>
    </w:rPr>
  </w:style>
  <w:style w:type="character" w:styleId="a3">
    <w:name w:val="Hyperlink"/>
    <w:basedOn w:val="a0"/>
    <w:uiPriority w:val="99"/>
    <w:rsid w:val="00716A42"/>
    <w:rPr>
      <w:color w:val="0000FF"/>
      <w:sz w:val="28"/>
      <w:szCs w:val="28"/>
      <w:u w:val="single"/>
      <w:lang w:val="ru-RU" w:eastAsia="en-US" w:bidi="ar-SA"/>
    </w:rPr>
  </w:style>
  <w:style w:type="paragraph" w:styleId="a4">
    <w:name w:val="footer"/>
    <w:basedOn w:val="a"/>
    <w:link w:val="a5"/>
    <w:uiPriority w:val="99"/>
    <w:unhideWhenUsed/>
    <w:rsid w:val="00716A42"/>
    <w:pPr>
      <w:tabs>
        <w:tab w:val="center" w:pos="4677"/>
        <w:tab w:val="right" w:pos="9355"/>
      </w:tabs>
    </w:pPr>
  </w:style>
  <w:style w:type="character" w:customStyle="1" w:styleId="a5">
    <w:name w:val="Нижний колонтитул Знак"/>
    <w:basedOn w:val="a0"/>
    <w:link w:val="a4"/>
    <w:uiPriority w:val="99"/>
    <w:rsid w:val="00716A42"/>
    <w:rPr>
      <w:rFonts w:ascii="Times New Roman" w:eastAsia="Times New Roman" w:hAnsi="Times New Roman" w:cs="Times New Roman"/>
      <w:sz w:val="20"/>
      <w:szCs w:val="20"/>
      <w:lang w:eastAsia="ru-RU"/>
    </w:rPr>
  </w:style>
  <w:style w:type="paragraph" w:styleId="a6">
    <w:name w:val="List Paragraph"/>
    <w:basedOn w:val="a"/>
    <w:uiPriority w:val="34"/>
    <w:qFormat/>
    <w:rsid w:val="00716A42"/>
    <w:pPr>
      <w:ind w:left="720"/>
      <w:contextualSpacing/>
    </w:pPr>
  </w:style>
  <w:style w:type="paragraph" w:styleId="a7">
    <w:name w:val="Balloon Text"/>
    <w:basedOn w:val="a"/>
    <w:link w:val="a8"/>
    <w:uiPriority w:val="99"/>
    <w:semiHidden/>
    <w:unhideWhenUsed/>
    <w:rsid w:val="00716A42"/>
    <w:rPr>
      <w:rFonts w:ascii="Tahoma" w:hAnsi="Tahoma" w:cs="Tahoma"/>
      <w:sz w:val="16"/>
      <w:szCs w:val="16"/>
    </w:rPr>
  </w:style>
  <w:style w:type="character" w:customStyle="1" w:styleId="a8">
    <w:name w:val="Текст выноски Знак"/>
    <w:basedOn w:val="a0"/>
    <w:link w:val="a7"/>
    <w:uiPriority w:val="99"/>
    <w:semiHidden/>
    <w:rsid w:val="00716A42"/>
    <w:rPr>
      <w:rFonts w:ascii="Tahoma" w:eastAsia="Times New Roman" w:hAnsi="Tahoma" w:cs="Tahoma"/>
      <w:sz w:val="16"/>
      <w:szCs w:val="16"/>
      <w:lang w:eastAsia="ru-RU"/>
    </w:rPr>
  </w:style>
  <w:style w:type="paragraph" w:customStyle="1" w:styleId="ConsPlusNormal">
    <w:name w:val="ConsPlusNormal"/>
    <w:rsid w:val="00551554"/>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unhideWhenUsed/>
    <w:rsid w:val="00D34E02"/>
    <w:pPr>
      <w:tabs>
        <w:tab w:val="center" w:pos="4677"/>
        <w:tab w:val="right" w:pos="9355"/>
      </w:tabs>
    </w:pPr>
  </w:style>
  <w:style w:type="character" w:customStyle="1" w:styleId="aa">
    <w:name w:val="Верхний колонтитул Знак"/>
    <w:basedOn w:val="a0"/>
    <w:link w:val="a9"/>
    <w:uiPriority w:val="99"/>
    <w:rsid w:val="00D34E0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6D3FF1"/>
  </w:style>
  <w:style w:type="paragraph" w:customStyle="1" w:styleId="ConsPlusCell">
    <w:name w:val="ConsPlusCell"/>
    <w:uiPriority w:val="99"/>
    <w:rsid w:val="00A95EFC"/>
    <w:pPr>
      <w:autoSpaceDE w:val="0"/>
      <w:autoSpaceDN w:val="0"/>
      <w:adjustRightInd w:val="0"/>
      <w:spacing w:after="0" w:line="240" w:lineRule="auto"/>
    </w:pPr>
  </w:style>
  <w:style w:type="table" w:styleId="ab">
    <w:name w:val="Table Grid"/>
    <w:basedOn w:val="a1"/>
    <w:uiPriority w:val="59"/>
    <w:rsid w:val="0084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26389"/>
    <w:pPr>
      <w:widowControl w:val="0"/>
      <w:autoSpaceDE w:val="0"/>
      <w:autoSpaceDN w:val="0"/>
      <w:adjustRightInd w:val="0"/>
      <w:spacing w:after="0" w:line="240" w:lineRule="auto"/>
    </w:pPr>
    <w:rPr>
      <w:rFonts w:eastAsia="Times New Roman"/>
      <w:b/>
      <w:bCs/>
      <w:lang w:eastAsia="ru-RU"/>
    </w:rPr>
  </w:style>
  <w:style w:type="character" w:styleId="ac">
    <w:name w:val="page number"/>
    <w:basedOn w:val="a0"/>
    <w:rsid w:val="00626389"/>
  </w:style>
  <w:style w:type="character" w:styleId="ad">
    <w:name w:val="FollowedHyperlink"/>
    <w:basedOn w:val="a0"/>
    <w:uiPriority w:val="99"/>
    <w:semiHidden/>
    <w:unhideWhenUsed/>
    <w:rsid w:val="00626389"/>
    <w:rPr>
      <w:color w:val="800080"/>
      <w:u w:val="single"/>
    </w:rPr>
  </w:style>
  <w:style w:type="paragraph" w:customStyle="1" w:styleId="xl65">
    <w:name w:val="xl65"/>
    <w:basedOn w:val="a"/>
    <w:rsid w:val="00626389"/>
    <w:pPr>
      <w:spacing w:before="100" w:beforeAutospacing="1" w:after="100" w:afterAutospacing="1"/>
      <w:textAlignment w:val="top"/>
    </w:pPr>
    <w:rPr>
      <w:rFonts w:ascii="Arial" w:hAnsi="Arial" w:cs="Arial"/>
    </w:rPr>
  </w:style>
  <w:style w:type="paragraph" w:customStyle="1" w:styleId="xl66">
    <w:name w:val="xl66"/>
    <w:basedOn w:val="a"/>
    <w:rsid w:val="00626389"/>
    <w:pPr>
      <w:spacing w:before="100" w:beforeAutospacing="1" w:after="100" w:afterAutospacing="1"/>
      <w:textAlignment w:val="top"/>
    </w:pPr>
    <w:rPr>
      <w:rFonts w:ascii="Arial" w:hAnsi="Arial" w:cs="Arial"/>
      <w:b/>
      <w:bCs/>
    </w:rPr>
  </w:style>
  <w:style w:type="paragraph" w:customStyle="1" w:styleId="xl67">
    <w:name w:val="xl67"/>
    <w:basedOn w:val="a"/>
    <w:rsid w:val="00626389"/>
    <w:pPr>
      <w:pBdr>
        <w:top w:val="single" w:sz="8" w:space="0" w:color="auto"/>
        <w:left w:val="single" w:sz="8"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62638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62638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
    <w:rsid w:val="00626389"/>
    <w:pPr>
      <w:pBdr>
        <w:top w:val="single" w:sz="8" w:space="0" w:color="auto"/>
        <w:bottom w:val="single" w:sz="4" w:space="0" w:color="auto"/>
      </w:pBdr>
      <w:spacing w:before="100" w:beforeAutospacing="1" w:after="100" w:afterAutospacing="1"/>
      <w:jc w:val="center"/>
      <w:textAlignment w:val="top"/>
    </w:pPr>
    <w:rPr>
      <w:b/>
      <w:bCs/>
    </w:rPr>
  </w:style>
  <w:style w:type="paragraph" w:customStyle="1" w:styleId="xl71">
    <w:name w:val="xl71"/>
    <w:basedOn w:val="a"/>
    <w:rsid w:val="00626389"/>
    <w:pPr>
      <w:pBdr>
        <w:top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72">
    <w:name w:val="xl72"/>
    <w:basedOn w:val="a"/>
    <w:rsid w:val="00626389"/>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73">
    <w:name w:val="xl73"/>
    <w:basedOn w:val="a"/>
    <w:rsid w:val="00626389"/>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4">
    <w:name w:val="xl74"/>
    <w:basedOn w:val="a"/>
    <w:rsid w:val="0062638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a"/>
    <w:rsid w:val="0062638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2638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626389"/>
    <w:pPr>
      <w:pBdr>
        <w:top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2638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26389"/>
    <w:pPr>
      <w:pBdr>
        <w:top w:val="single" w:sz="4" w:space="0" w:color="auto"/>
        <w:left w:val="single" w:sz="4" w:space="0" w:color="auto"/>
      </w:pBdr>
      <w:spacing w:before="100" w:beforeAutospacing="1" w:after="100" w:afterAutospacing="1"/>
      <w:jc w:val="center"/>
      <w:textAlignment w:val="top"/>
    </w:pPr>
  </w:style>
  <w:style w:type="paragraph" w:customStyle="1" w:styleId="xl80">
    <w:name w:val="xl80"/>
    <w:basedOn w:val="a"/>
    <w:rsid w:val="00626389"/>
    <w:pPr>
      <w:pBdr>
        <w:left w:val="single" w:sz="8" w:space="0" w:color="auto"/>
        <w:bottom w:val="single" w:sz="4" w:space="0" w:color="auto"/>
      </w:pBdr>
      <w:spacing w:before="100" w:beforeAutospacing="1" w:after="100" w:afterAutospacing="1"/>
      <w:jc w:val="center"/>
      <w:textAlignment w:val="top"/>
    </w:pPr>
    <w:rPr>
      <w:b/>
      <w:bCs/>
    </w:rPr>
  </w:style>
  <w:style w:type="paragraph" w:customStyle="1" w:styleId="xl81">
    <w:name w:val="xl81"/>
    <w:basedOn w:val="a"/>
    <w:rsid w:val="00626389"/>
    <w:pPr>
      <w:pBdr>
        <w:bottom w:val="single" w:sz="4"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
    <w:rsid w:val="00626389"/>
    <w:pPr>
      <w:pBdr>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626389"/>
    <w:pPr>
      <w:pBdr>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7">
    <w:name w:val="xl87"/>
    <w:basedOn w:val="a"/>
    <w:rsid w:val="00626389"/>
    <w:pPr>
      <w:pBdr>
        <w:left w:val="single" w:sz="4" w:space="0" w:color="auto"/>
        <w:bottom w:val="single" w:sz="8" w:space="0" w:color="auto"/>
      </w:pBdr>
      <w:spacing w:before="100" w:beforeAutospacing="1" w:after="100" w:afterAutospacing="1"/>
      <w:jc w:val="center"/>
      <w:textAlignment w:val="top"/>
    </w:pPr>
  </w:style>
  <w:style w:type="paragraph" w:customStyle="1" w:styleId="xl88">
    <w:name w:val="xl88"/>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2">
    <w:name w:val="xl92"/>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4">
    <w:name w:val="xl94"/>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95">
    <w:name w:val="xl95"/>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6">
    <w:name w:val="xl96"/>
    <w:basedOn w:val="a"/>
    <w:rsid w:val="00626389"/>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626389"/>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
    <w:rsid w:val="00626389"/>
    <w:pPr>
      <w:pBdr>
        <w:bottom w:val="single" w:sz="4" w:space="0" w:color="auto"/>
      </w:pBdr>
      <w:spacing w:before="100" w:beforeAutospacing="1" w:after="100" w:afterAutospacing="1"/>
      <w:jc w:val="right"/>
      <w:textAlignment w:val="center"/>
    </w:pPr>
    <w:rPr>
      <w:b/>
      <w:bCs/>
    </w:rPr>
  </w:style>
  <w:style w:type="paragraph" w:customStyle="1" w:styleId="xl101">
    <w:name w:val="xl101"/>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2">
    <w:name w:val="xl102"/>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a"/>
    <w:rsid w:val="00626389"/>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0">
    <w:name w:val="xl110"/>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3">
    <w:name w:val="xl113"/>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a"/>
    <w:rsid w:val="00626389"/>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15">
    <w:name w:val="xl115"/>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6">
    <w:name w:val="xl116"/>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626389"/>
    <w:pPr>
      <w:pBdr>
        <w:top w:val="single" w:sz="4"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a"/>
    <w:rsid w:val="0062638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121">
    <w:name w:val="xl121"/>
    <w:basedOn w:val="a"/>
    <w:rsid w:val="00626389"/>
    <w:pPr>
      <w:pBdr>
        <w:top w:val="single" w:sz="4" w:space="0" w:color="auto"/>
      </w:pBdr>
      <w:spacing w:before="100" w:beforeAutospacing="1" w:after="100" w:afterAutospacing="1"/>
      <w:jc w:val="right"/>
      <w:textAlignment w:val="center"/>
    </w:pPr>
    <w:rPr>
      <w:b/>
      <w:bCs/>
    </w:rPr>
  </w:style>
  <w:style w:type="paragraph" w:customStyle="1" w:styleId="xl122">
    <w:name w:val="xl122"/>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rPr>
      <w:b/>
      <w:bCs/>
    </w:rPr>
  </w:style>
  <w:style w:type="paragraph" w:customStyle="1" w:styleId="xl124">
    <w:name w:val="xl124"/>
    <w:basedOn w:val="a"/>
    <w:rsid w:val="00626389"/>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25">
    <w:name w:val="xl125"/>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626389"/>
    <w:pPr>
      <w:pBdr>
        <w:top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626389"/>
    <w:pPr>
      <w:pBdr>
        <w:top w:val="single" w:sz="4" w:space="0" w:color="auto"/>
      </w:pBdr>
      <w:spacing w:before="100" w:beforeAutospacing="1" w:after="100" w:afterAutospacing="1"/>
      <w:jc w:val="right"/>
      <w:textAlignment w:val="center"/>
    </w:pPr>
  </w:style>
  <w:style w:type="paragraph" w:customStyle="1" w:styleId="xl129">
    <w:name w:val="xl129"/>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2">
    <w:name w:val="xl132"/>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33">
    <w:name w:val="xl133"/>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34">
    <w:name w:val="xl134"/>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626389"/>
    <w:pPr>
      <w:pBdr>
        <w:top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7">
    <w:name w:val="xl137"/>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8">
    <w:name w:val="xl138"/>
    <w:basedOn w:val="a"/>
    <w:rsid w:val="00626389"/>
    <w:pPr>
      <w:pBdr>
        <w:top w:val="single" w:sz="4" w:space="0" w:color="auto"/>
        <w:left w:val="single" w:sz="4" w:space="0" w:color="auto"/>
        <w:bottom w:val="single" w:sz="8" w:space="0" w:color="auto"/>
      </w:pBdr>
      <w:spacing w:before="100" w:beforeAutospacing="1" w:after="100" w:afterAutospacing="1"/>
      <w:jc w:val="right"/>
      <w:textAlignment w:val="center"/>
    </w:pPr>
  </w:style>
  <w:style w:type="paragraph" w:customStyle="1" w:styleId="xl139">
    <w:name w:val="xl139"/>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0">
    <w:name w:val="xl140"/>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1">
    <w:name w:val="xl141"/>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42">
    <w:name w:val="xl142"/>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3">
    <w:name w:val="xl143"/>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5">
    <w:name w:val="xl145"/>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146">
    <w:name w:val="xl146"/>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7">
    <w:name w:val="xl147"/>
    <w:basedOn w:val="a"/>
    <w:rsid w:val="0062638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626389"/>
    <w:pPr>
      <w:pBdr>
        <w:bottom w:val="single" w:sz="4" w:space="0" w:color="auto"/>
        <w:right w:val="single" w:sz="4" w:space="0" w:color="auto"/>
      </w:pBdr>
      <w:spacing w:before="100" w:beforeAutospacing="1" w:after="100" w:afterAutospacing="1"/>
      <w:jc w:val="right"/>
      <w:textAlignment w:val="center"/>
    </w:pPr>
  </w:style>
  <w:style w:type="paragraph" w:customStyle="1" w:styleId="xl151">
    <w:name w:val="xl151"/>
    <w:basedOn w:val="a"/>
    <w:rsid w:val="00626389"/>
    <w:pPr>
      <w:pBdr>
        <w:bottom w:val="single" w:sz="4" w:space="0" w:color="auto"/>
      </w:pBdr>
      <w:spacing w:before="100" w:beforeAutospacing="1" w:after="100" w:afterAutospacing="1"/>
      <w:jc w:val="right"/>
      <w:textAlignment w:val="center"/>
    </w:pPr>
  </w:style>
  <w:style w:type="paragraph" w:customStyle="1" w:styleId="xl152">
    <w:name w:val="xl152"/>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3">
    <w:name w:val="xl153"/>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54">
    <w:name w:val="xl154"/>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5">
    <w:name w:val="xl155"/>
    <w:basedOn w:val="a"/>
    <w:rsid w:val="00626389"/>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56">
    <w:name w:val="xl156"/>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57">
    <w:name w:val="xl157"/>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9">
    <w:name w:val="xl159"/>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60">
    <w:name w:val="xl160"/>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
    <w:rsid w:val="00626389"/>
    <w:pPr>
      <w:pBdr>
        <w:top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3">
    <w:name w:val="xl163"/>
    <w:basedOn w:val="a"/>
    <w:rsid w:val="00626389"/>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64">
    <w:name w:val="xl164"/>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626389"/>
    <w:pPr>
      <w:pBdr>
        <w:bottom w:val="single" w:sz="8" w:space="0" w:color="auto"/>
        <w:right w:val="single" w:sz="4" w:space="0" w:color="auto"/>
      </w:pBdr>
      <w:spacing w:before="100" w:beforeAutospacing="1" w:after="100" w:afterAutospacing="1"/>
      <w:jc w:val="right"/>
      <w:textAlignment w:val="center"/>
    </w:pPr>
  </w:style>
  <w:style w:type="paragraph" w:customStyle="1" w:styleId="xl167">
    <w:name w:val="xl167"/>
    <w:basedOn w:val="a"/>
    <w:rsid w:val="00626389"/>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68">
    <w:name w:val="xl168"/>
    <w:basedOn w:val="a"/>
    <w:rsid w:val="00626389"/>
    <w:pPr>
      <w:pBdr>
        <w:left w:val="single" w:sz="4" w:space="0" w:color="auto"/>
        <w:bottom w:val="single" w:sz="8" w:space="0" w:color="auto"/>
      </w:pBdr>
      <w:spacing w:before="100" w:beforeAutospacing="1" w:after="100" w:afterAutospacing="1"/>
      <w:jc w:val="right"/>
      <w:textAlignment w:val="center"/>
    </w:pPr>
  </w:style>
  <w:style w:type="paragraph" w:customStyle="1" w:styleId="xl169">
    <w:name w:val="xl169"/>
    <w:basedOn w:val="a"/>
    <w:rsid w:val="00626389"/>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71">
    <w:name w:val="xl171"/>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626389"/>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74">
    <w:name w:val="xl174"/>
    <w:basedOn w:val="a"/>
    <w:rsid w:val="00626389"/>
    <w:pPr>
      <w:pBdr>
        <w:left w:val="single" w:sz="8" w:space="0" w:color="auto"/>
        <w:right w:val="single" w:sz="4" w:space="0" w:color="auto"/>
      </w:pBdr>
      <w:spacing w:before="100" w:beforeAutospacing="1" w:after="100" w:afterAutospacing="1"/>
      <w:textAlignment w:val="center"/>
    </w:pPr>
  </w:style>
  <w:style w:type="paragraph" w:customStyle="1" w:styleId="xl175">
    <w:name w:val="xl175"/>
    <w:basedOn w:val="a"/>
    <w:rsid w:val="00626389"/>
    <w:pPr>
      <w:pBdr>
        <w:left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626389"/>
    <w:pPr>
      <w:pBdr>
        <w:left w:val="single" w:sz="4" w:space="0" w:color="auto"/>
        <w:right w:val="single" w:sz="8" w:space="0" w:color="auto"/>
      </w:pBdr>
      <w:spacing w:before="100" w:beforeAutospacing="1" w:after="100" w:afterAutospacing="1"/>
      <w:jc w:val="center"/>
      <w:textAlignment w:val="center"/>
    </w:pPr>
  </w:style>
  <w:style w:type="paragraph" w:customStyle="1" w:styleId="xl177">
    <w:name w:val="xl177"/>
    <w:basedOn w:val="a"/>
    <w:rsid w:val="00626389"/>
    <w:pPr>
      <w:pBdr>
        <w:right w:val="single" w:sz="4" w:space="0" w:color="auto"/>
      </w:pBdr>
      <w:spacing w:before="100" w:beforeAutospacing="1" w:after="100" w:afterAutospacing="1"/>
      <w:jc w:val="right"/>
      <w:textAlignment w:val="center"/>
    </w:pPr>
  </w:style>
  <w:style w:type="paragraph" w:customStyle="1" w:styleId="xl178">
    <w:name w:val="xl178"/>
    <w:basedOn w:val="a"/>
    <w:rsid w:val="00626389"/>
    <w:pPr>
      <w:spacing w:before="100" w:beforeAutospacing="1" w:after="100" w:afterAutospacing="1"/>
      <w:jc w:val="right"/>
      <w:textAlignment w:val="center"/>
    </w:pPr>
  </w:style>
  <w:style w:type="paragraph" w:customStyle="1" w:styleId="xl179">
    <w:name w:val="xl179"/>
    <w:basedOn w:val="a"/>
    <w:rsid w:val="00626389"/>
    <w:pPr>
      <w:pBdr>
        <w:left w:val="single" w:sz="8" w:space="0" w:color="auto"/>
        <w:right w:val="single" w:sz="4" w:space="0" w:color="auto"/>
      </w:pBdr>
      <w:spacing w:before="100" w:beforeAutospacing="1" w:after="100" w:afterAutospacing="1"/>
      <w:jc w:val="right"/>
      <w:textAlignment w:val="center"/>
    </w:pPr>
  </w:style>
  <w:style w:type="paragraph" w:customStyle="1" w:styleId="xl180">
    <w:name w:val="xl180"/>
    <w:basedOn w:val="a"/>
    <w:rsid w:val="00626389"/>
    <w:pPr>
      <w:pBdr>
        <w:left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2">
    <w:name w:val="xl182"/>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3">
    <w:name w:val="xl183"/>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4">
    <w:name w:val="xl184"/>
    <w:basedOn w:val="a"/>
    <w:rsid w:val="00626389"/>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b/>
      <w:bCs/>
    </w:rPr>
  </w:style>
  <w:style w:type="paragraph" w:customStyle="1" w:styleId="xl185">
    <w:name w:val="xl185"/>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6">
    <w:name w:val="xl186"/>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7">
    <w:name w:val="xl187"/>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8">
    <w:name w:val="xl188"/>
    <w:basedOn w:val="a"/>
    <w:rsid w:val="00626389"/>
    <w:pPr>
      <w:pBdr>
        <w:bottom w:val="single" w:sz="8"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
    <w:rsid w:val="00626389"/>
    <w:pPr>
      <w:pBdr>
        <w:bottom w:val="single" w:sz="8"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90">
    <w:name w:val="xl19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styleId="ae">
    <w:name w:val="Normal (Web)"/>
    <w:basedOn w:val="a"/>
    <w:unhideWhenUsed/>
    <w:rsid w:val="00452E93"/>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4505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4997">
      <w:bodyDiv w:val="1"/>
      <w:marLeft w:val="0"/>
      <w:marRight w:val="0"/>
      <w:marTop w:val="0"/>
      <w:marBottom w:val="0"/>
      <w:divBdr>
        <w:top w:val="none" w:sz="0" w:space="0" w:color="auto"/>
        <w:left w:val="none" w:sz="0" w:space="0" w:color="auto"/>
        <w:bottom w:val="none" w:sz="0" w:space="0" w:color="auto"/>
        <w:right w:val="none" w:sz="0" w:space="0" w:color="auto"/>
      </w:divBdr>
    </w:div>
    <w:div w:id="61105804">
      <w:bodyDiv w:val="1"/>
      <w:marLeft w:val="0"/>
      <w:marRight w:val="0"/>
      <w:marTop w:val="0"/>
      <w:marBottom w:val="0"/>
      <w:divBdr>
        <w:top w:val="none" w:sz="0" w:space="0" w:color="auto"/>
        <w:left w:val="none" w:sz="0" w:space="0" w:color="auto"/>
        <w:bottom w:val="none" w:sz="0" w:space="0" w:color="auto"/>
        <w:right w:val="none" w:sz="0" w:space="0" w:color="auto"/>
      </w:divBdr>
    </w:div>
    <w:div w:id="163857351">
      <w:bodyDiv w:val="1"/>
      <w:marLeft w:val="0"/>
      <w:marRight w:val="0"/>
      <w:marTop w:val="0"/>
      <w:marBottom w:val="0"/>
      <w:divBdr>
        <w:top w:val="none" w:sz="0" w:space="0" w:color="auto"/>
        <w:left w:val="none" w:sz="0" w:space="0" w:color="auto"/>
        <w:bottom w:val="none" w:sz="0" w:space="0" w:color="auto"/>
        <w:right w:val="none" w:sz="0" w:space="0" w:color="auto"/>
      </w:divBdr>
    </w:div>
    <w:div w:id="201017968">
      <w:bodyDiv w:val="1"/>
      <w:marLeft w:val="0"/>
      <w:marRight w:val="0"/>
      <w:marTop w:val="0"/>
      <w:marBottom w:val="0"/>
      <w:divBdr>
        <w:top w:val="none" w:sz="0" w:space="0" w:color="auto"/>
        <w:left w:val="none" w:sz="0" w:space="0" w:color="auto"/>
        <w:bottom w:val="none" w:sz="0" w:space="0" w:color="auto"/>
        <w:right w:val="none" w:sz="0" w:space="0" w:color="auto"/>
      </w:divBdr>
    </w:div>
    <w:div w:id="283003379">
      <w:bodyDiv w:val="1"/>
      <w:marLeft w:val="0"/>
      <w:marRight w:val="0"/>
      <w:marTop w:val="0"/>
      <w:marBottom w:val="0"/>
      <w:divBdr>
        <w:top w:val="none" w:sz="0" w:space="0" w:color="auto"/>
        <w:left w:val="none" w:sz="0" w:space="0" w:color="auto"/>
        <w:bottom w:val="none" w:sz="0" w:space="0" w:color="auto"/>
        <w:right w:val="none" w:sz="0" w:space="0" w:color="auto"/>
      </w:divBdr>
    </w:div>
    <w:div w:id="432557670">
      <w:bodyDiv w:val="1"/>
      <w:marLeft w:val="0"/>
      <w:marRight w:val="0"/>
      <w:marTop w:val="0"/>
      <w:marBottom w:val="0"/>
      <w:divBdr>
        <w:top w:val="none" w:sz="0" w:space="0" w:color="auto"/>
        <w:left w:val="none" w:sz="0" w:space="0" w:color="auto"/>
        <w:bottom w:val="none" w:sz="0" w:space="0" w:color="auto"/>
        <w:right w:val="none" w:sz="0" w:space="0" w:color="auto"/>
      </w:divBdr>
    </w:div>
    <w:div w:id="455956181">
      <w:bodyDiv w:val="1"/>
      <w:marLeft w:val="0"/>
      <w:marRight w:val="0"/>
      <w:marTop w:val="0"/>
      <w:marBottom w:val="0"/>
      <w:divBdr>
        <w:top w:val="none" w:sz="0" w:space="0" w:color="auto"/>
        <w:left w:val="none" w:sz="0" w:space="0" w:color="auto"/>
        <w:bottom w:val="none" w:sz="0" w:space="0" w:color="auto"/>
        <w:right w:val="none" w:sz="0" w:space="0" w:color="auto"/>
      </w:divBdr>
    </w:div>
    <w:div w:id="546141331">
      <w:bodyDiv w:val="1"/>
      <w:marLeft w:val="0"/>
      <w:marRight w:val="0"/>
      <w:marTop w:val="0"/>
      <w:marBottom w:val="0"/>
      <w:divBdr>
        <w:top w:val="none" w:sz="0" w:space="0" w:color="auto"/>
        <w:left w:val="none" w:sz="0" w:space="0" w:color="auto"/>
        <w:bottom w:val="none" w:sz="0" w:space="0" w:color="auto"/>
        <w:right w:val="none" w:sz="0" w:space="0" w:color="auto"/>
      </w:divBdr>
    </w:div>
    <w:div w:id="562568296">
      <w:bodyDiv w:val="1"/>
      <w:marLeft w:val="0"/>
      <w:marRight w:val="0"/>
      <w:marTop w:val="0"/>
      <w:marBottom w:val="0"/>
      <w:divBdr>
        <w:top w:val="none" w:sz="0" w:space="0" w:color="auto"/>
        <w:left w:val="none" w:sz="0" w:space="0" w:color="auto"/>
        <w:bottom w:val="none" w:sz="0" w:space="0" w:color="auto"/>
        <w:right w:val="none" w:sz="0" w:space="0" w:color="auto"/>
      </w:divBdr>
    </w:div>
    <w:div w:id="586352466">
      <w:bodyDiv w:val="1"/>
      <w:marLeft w:val="0"/>
      <w:marRight w:val="0"/>
      <w:marTop w:val="0"/>
      <w:marBottom w:val="0"/>
      <w:divBdr>
        <w:top w:val="none" w:sz="0" w:space="0" w:color="auto"/>
        <w:left w:val="none" w:sz="0" w:space="0" w:color="auto"/>
        <w:bottom w:val="none" w:sz="0" w:space="0" w:color="auto"/>
        <w:right w:val="none" w:sz="0" w:space="0" w:color="auto"/>
      </w:divBdr>
    </w:div>
    <w:div w:id="594289920">
      <w:bodyDiv w:val="1"/>
      <w:marLeft w:val="0"/>
      <w:marRight w:val="0"/>
      <w:marTop w:val="0"/>
      <w:marBottom w:val="0"/>
      <w:divBdr>
        <w:top w:val="none" w:sz="0" w:space="0" w:color="auto"/>
        <w:left w:val="none" w:sz="0" w:space="0" w:color="auto"/>
        <w:bottom w:val="none" w:sz="0" w:space="0" w:color="auto"/>
        <w:right w:val="none" w:sz="0" w:space="0" w:color="auto"/>
      </w:divBdr>
    </w:div>
    <w:div w:id="621888571">
      <w:bodyDiv w:val="1"/>
      <w:marLeft w:val="0"/>
      <w:marRight w:val="0"/>
      <w:marTop w:val="0"/>
      <w:marBottom w:val="0"/>
      <w:divBdr>
        <w:top w:val="none" w:sz="0" w:space="0" w:color="auto"/>
        <w:left w:val="none" w:sz="0" w:space="0" w:color="auto"/>
        <w:bottom w:val="none" w:sz="0" w:space="0" w:color="auto"/>
        <w:right w:val="none" w:sz="0" w:space="0" w:color="auto"/>
      </w:divBdr>
    </w:div>
    <w:div w:id="664283487">
      <w:bodyDiv w:val="1"/>
      <w:marLeft w:val="0"/>
      <w:marRight w:val="0"/>
      <w:marTop w:val="0"/>
      <w:marBottom w:val="0"/>
      <w:divBdr>
        <w:top w:val="none" w:sz="0" w:space="0" w:color="auto"/>
        <w:left w:val="none" w:sz="0" w:space="0" w:color="auto"/>
        <w:bottom w:val="none" w:sz="0" w:space="0" w:color="auto"/>
        <w:right w:val="none" w:sz="0" w:space="0" w:color="auto"/>
      </w:divBdr>
    </w:div>
    <w:div w:id="686903723">
      <w:bodyDiv w:val="1"/>
      <w:marLeft w:val="0"/>
      <w:marRight w:val="0"/>
      <w:marTop w:val="0"/>
      <w:marBottom w:val="0"/>
      <w:divBdr>
        <w:top w:val="none" w:sz="0" w:space="0" w:color="auto"/>
        <w:left w:val="none" w:sz="0" w:space="0" w:color="auto"/>
        <w:bottom w:val="none" w:sz="0" w:space="0" w:color="auto"/>
        <w:right w:val="none" w:sz="0" w:space="0" w:color="auto"/>
      </w:divBdr>
    </w:div>
    <w:div w:id="739062438">
      <w:bodyDiv w:val="1"/>
      <w:marLeft w:val="0"/>
      <w:marRight w:val="0"/>
      <w:marTop w:val="0"/>
      <w:marBottom w:val="0"/>
      <w:divBdr>
        <w:top w:val="none" w:sz="0" w:space="0" w:color="auto"/>
        <w:left w:val="none" w:sz="0" w:space="0" w:color="auto"/>
        <w:bottom w:val="none" w:sz="0" w:space="0" w:color="auto"/>
        <w:right w:val="none" w:sz="0" w:space="0" w:color="auto"/>
      </w:divBdr>
    </w:div>
    <w:div w:id="776752669">
      <w:bodyDiv w:val="1"/>
      <w:marLeft w:val="0"/>
      <w:marRight w:val="0"/>
      <w:marTop w:val="0"/>
      <w:marBottom w:val="0"/>
      <w:divBdr>
        <w:top w:val="none" w:sz="0" w:space="0" w:color="auto"/>
        <w:left w:val="none" w:sz="0" w:space="0" w:color="auto"/>
        <w:bottom w:val="none" w:sz="0" w:space="0" w:color="auto"/>
        <w:right w:val="none" w:sz="0" w:space="0" w:color="auto"/>
      </w:divBdr>
    </w:div>
    <w:div w:id="803739571">
      <w:bodyDiv w:val="1"/>
      <w:marLeft w:val="0"/>
      <w:marRight w:val="0"/>
      <w:marTop w:val="0"/>
      <w:marBottom w:val="0"/>
      <w:divBdr>
        <w:top w:val="none" w:sz="0" w:space="0" w:color="auto"/>
        <w:left w:val="none" w:sz="0" w:space="0" w:color="auto"/>
        <w:bottom w:val="none" w:sz="0" w:space="0" w:color="auto"/>
        <w:right w:val="none" w:sz="0" w:space="0" w:color="auto"/>
      </w:divBdr>
    </w:div>
    <w:div w:id="832841219">
      <w:bodyDiv w:val="1"/>
      <w:marLeft w:val="0"/>
      <w:marRight w:val="0"/>
      <w:marTop w:val="0"/>
      <w:marBottom w:val="0"/>
      <w:divBdr>
        <w:top w:val="none" w:sz="0" w:space="0" w:color="auto"/>
        <w:left w:val="none" w:sz="0" w:space="0" w:color="auto"/>
        <w:bottom w:val="none" w:sz="0" w:space="0" w:color="auto"/>
        <w:right w:val="none" w:sz="0" w:space="0" w:color="auto"/>
      </w:divBdr>
    </w:div>
    <w:div w:id="948855029">
      <w:bodyDiv w:val="1"/>
      <w:marLeft w:val="0"/>
      <w:marRight w:val="0"/>
      <w:marTop w:val="0"/>
      <w:marBottom w:val="0"/>
      <w:divBdr>
        <w:top w:val="none" w:sz="0" w:space="0" w:color="auto"/>
        <w:left w:val="none" w:sz="0" w:space="0" w:color="auto"/>
        <w:bottom w:val="none" w:sz="0" w:space="0" w:color="auto"/>
        <w:right w:val="none" w:sz="0" w:space="0" w:color="auto"/>
      </w:divBdr>
    </w:div>
    <w:div w:id="979190197">
      <w:bodyDiv w:val="1"/>
      <w:marLeft w:val="0"/>
      <w:marRight w:val="0"/>
      <w:marTop w:val="0"/>
      <w:marBottom w:val="0"/>
      <w:divBdr>
        <w:top w:val="none" w:sz="0" w:space="0" w:color="auto"/>
        <w:left w:val="none" w:sz="0" w:space="0" w:color="auto"/>
        <w:bottom w:val="none" w:sz="0" w:space="0" w:color="auto"/>
        <w:right w:val="none" w:sz="0" w:space="0" w:color="auto"/>
      </w:divBdr>
    </w:div>
    <w:div w:id="980421209">
      <w:bodyDiv w:val="1"/>
      <w:marLeft w:val="0"/>
      <w:marRight w:val="0"/>
      <w:marTop w:val="0"/>
      <w:marBottom w:val="0"/>
      <w:divBdr>
        <w:top w:val="none" w:sz="0" w:space="0" w:color="auto"/>
        <w:left w:val="none" w:sz="0" w:space="0" w:color="auto"/>
        <w:bottom w:val="none" w:sz="0" w:space="0" w:color="auto"/>
        <w:right w:val="none" w:sz="0" w:space="0" w:color="auto"/>
      </w:divBdr>
    </w:div>
    <w:div w:id="1042052868">
      <w:bodyDiv w:val="1"/>
      <w:marLeft w:val="0"/>
      <w:marRight w:val="0"/>
      <w:marTop w:val="0"/>
      <w:marBottom w:val="0"/>
      <w:divBdr>
        <w:top w:val="none" w:sz="0" w:space="0" w:color="auto"/>
        <w:left w:val="none" w:sz="0" w:space="0" w:color="auto"/>
        <w:bottom w:val="none" w:sz="0" w:space="0" w:color="auto"/>
        <w:right w:val="none" w:sz="0" w:space="0" w:color="auto"/>
      </w:divBdr>
    </w:div>
    <w:div w:id="1062875944">
      <w:bodyDiv w:val="1"/>
      <w:marLeft w:val="0"/>
      <w:marRight w:val="0"/>
      <w:marTop w:val="0"/>
      <w:marBottom w:val="0"/>
      <w:divBdr>
        <w:top w:val="none" w:sz="0" w:space="0" w:color="auto"/>
        <w:left w:val="none" w:sz="0" w:space="0" w:color="auto"/>
        <w:bottom w:val="none" w:sz="0" w:space="0" w:color="auto"/>
        <w:right w:val="none" w:sz="0" w:space="0" w:color="auto"/>
      </w:divBdr>
    </w:div>
    <w:div w:id="1125124423">
      <w:bodyDiv w:val="1"/>
      <w:marLeft w:val="0"/>
      <w:marRight w:val="0"/>
      <w:marTop w:val="0"/>
      <w:marBottom w:val="0"/>
      <w:divBdr>
        <w:top w:val="none" w:sz="0" w:space="0" w:color="auto"/>
        <w:left w:val="none" w:sz="0" w:space="0" w:color="auto"/>
        <w:bottom w:val="none" w:sz="0" w:space="0" w:color="auto"/>
        <w:right w:val="none" w:sz="0" w:space="0" w:color="auto"/>
      </w:divBdr>
    </w:div>
    <w:div w:id="1137796221">
      <w:bodyDiv w:val="1"/>
      <w:marLeft w:val="0"/>
      <w:marRight w:val="0"/>
      <w:marTop w:val="0"/>
      <w:marBottom w:val="0"/>
      <w:divBdr>
        <w:top w:val="none" w:sz="0" w:space="0" w:color="auto"/>
        <w:left w:val="none" w:sz="0" w:space="0" w:color="auto"/>
        <w:bottom w:val="none" w:sz="0" w:space="0" w:color="auto"/>
        <w:right w:val="none" w:sz="0" w:space="0" w:color="auto"/>
      </w:divBdr>
    </w:div>
    <w:div w:id="1139109899">
      <w:bodyDiv w:val="1"/>
      <w:marLeft w:val="0"/>
      <w:marRight w:val="0"/>
      <w:marTop w:val="0"/>
      <w:marBottom w:val="0"/>
      <w:divBdr>
        <w:top w:val="none" w:sz="0" w:space="0" w:color="auto"/>
        <w:left w:val="none" w:sz="0" w:space="0" w:color="auto"/>
        <w:bottom w:val="none" w:sz="0" w:space="0" w:color="auto"/>
        <w:right w:val="none" w:sz="0" w:space="0" w:color="auto"/>
      </w:divBdr>
    </w:div>
    <w:div w:id="1184051989">
      <w:bodyDiv w:val="1"/>
      <w:marLeft w:val="0"/>
      <w:marRight w:val="0"/>
      <w:marTop w:val="0"/>
      <w:marBottom w:val="0"/>
      <w:divBdr>
        <w:top w:val="none" w:sz="0" w:space="0" w:color="auto"/>
        <w:left w:val="none" w:sz="0" w:space="0" w:color="auto"/>
        <w:bottom w:val="none" w:sz="0" w:space="0" w:color="auto"/>
        <w:right w:val="none" w:sz="0" w:space="0" w:color="auto"/>
      </w:divBdr>
    </w:div>
    <w:div w:id="1207135156">
      <w:bodyDiv w:val="1"/>
      <w:marLeft w:val="0"/>
      <w:marRight w:val="0"/>
      <w:marTop w:val="0"/>
      <w:marBottom w:val="0"/>
      <w:divBdr>
        <w:top w:val="none" w:sz="0" w:space="0" w:color="auto"/>
        <w:left w:val="none" w:sz="0" w:space="0" w:color="auto"/>
        <w:bottom w:val="none" w:sz="0" w:space="0" w:color="auto"/>
        <w:right w:val="none" w:sz="0" w:space="0" w:color="auto"/>
      </w:divBdr>
    </w:div>
    <w:div w:id="1212113412">
      <w:bodyDiv w:val="1"/>
      <w:marLeft w:val="0"/>
      <w:marRight w:val="0"/>
      <w:marTop w:val="0"/>
      <w:marBottom w:val="0"/>
      <w:divBdr>
        <w:top w:val="none" w:sz="0" w:space="0" w:color="auto"/>
        <w:left w:val="none" w:sz="0" w:space="0" w:color="auto"/>
        <w:bottom w:val="none" w:sz="0" w:space="0" w:color="auto"/>
        <w:right w:val="none" w:sz="0" w:space="0" w:color="auto"/>
      </w:divBdr>
    </w:div>
    <w:div w:id="1281256416">
      <w:bodyDiv w:val="1"/>
      <w:marLeft w:val="0"/>
      <w:marRight w:val="0"/>
      <w:marTop w:val="0"/>
      <w:marBottom w:val="0"/>
      <w:divBdr>
        <w:top w:val="none" w:sz="0" w:space="0" w:color="auto"/>
        <w:left w:val="none" w:sz="0" w:space="0" w:color="auto"/>
        <w:bottom w:val="none" w:sz="0" w:space="0" w:color="auto"/>
        <w:right w:val="none" w:sz="0" w:space="0" w:color="auto"/>
      </w:divBdr>
    </w:div>
    <w:div w:id="1322394655">
      <w:bodyDiv w:val="1"/>
      <w:marLeft w:val="0"/>
      <w:marRight w:val="0"/>
      <w:marTop w:val="0"/>
      <w:marBottom w:val="0"/>
      <w:divBdr>
        <w:top w:val="none" w:sz="0" w:space="0" w:color="auto"/>
        <w:left w:val="none" w:sz="0" w:space="0" w:color="auto"/>
        <w:bottom w:val="none" w:sz="0" w:space="0" w:color="auto"/>
        <w:right w:val="none" w:sz="0" w:space="0" w:color="auto"/>
      </w:divBdr>
    </w:div>
    <w:div w:id="1458141340">
      <w:bodyDiv w:val="1"/>
      <w:marLeft w:val="0"/>
      <w:marRight w:val="0"/>
      <w:marTop w:val="0"/>
      <w:marBottom w:val="0"/>
      <w:divBdr>
        <w:top w:val="none" w:sz="0" w:space="0" w:color="auto"/>
        <w:left w:val="none" w:sz="0" w:space="0" w:color="auto"/>
        <w:bottom w:val="none" w:sz="0" w:space="0" w:color="auto"/>
        <w:right w:val="none" w:sz="0" w:space="0" w:color="auto"/>
      </w:divBdr>
    </w:div>
    <w:div w:id="1530221460">
      <w:bodyDiv w:val="1"/>
      <w:marLeft w:val="0"/>
      <w:marRight w:val="0"/>
      <w:marTop w:val="0"/>
      <w:marBottom w:val="0"/>
      <w:divBdr>
        <w:top w:val="none" w:sz="0" w:space="0" w:color="auto"/>
        <w:left w:val="none" w:sz="0" w:space="0" w:color="auto"/>
        <w:bottom w:val="none" w:sz="0" w:space="0" w:color="auto"/>
        <w:right w:val="none" w:sz="0" w:space="0" w:color="auto"/>
      </w:divBdr>
    </w:div>
    <w:div w:id="1603106823">
      <w:bodyDiv w:val="1"/>
      <w:marLeft w:val="0"/>
      <w:marRight w:val="0"/>
      <w:marTop w:val="0"/>
      <w:marBottom w:val="0"/>
      <w:divBdr>
        <w:top w:val="none" w:sz="0" w:space="0" w:color="auto"/>
        <w:left w:val="none" w:sz="0" w:space="0" w:color="auto"/>
        <w:bottom w:val="none" w:sz="0" w:space="0" w:color="auto"/>
        <w:right w:val="none" w:sz="0" w:space="0" w:color="auto"/>
      </w:divBdr>
    </w:div>
    <w:div w:id="1630745580">
      <w:bodyDiv w:val="1"/>
      <w:marLeft w:val="0"/>
      <w:marRight w:val="0"/>
      <w:marTop w:val="0"/>
      <w:marBottom w:val="0"/>
      <w:divBdr>
        <w:top w:val="none" w:sz="0" w:space="0" w:color="auto"/>
        <w:left w:val="none" w:sz="0" w:space="0" w:color="auto"/>
        <w:bottom w:val="none" w:sz="0" w:space="0" w:color="auto"/>
        <w:right w:val="none" w:sz="0" w:space="0" w:color="auto"/>
      </w:divBdr>
    </w:div>
    <w:div w:id="1700547946">
      <w:bodyDiv w:val="1"/>
      <w:marLeft w:val="0"/>
      <w:marRight w:val="0"/>
      <w:marTop w:val="0"/>
      <w:marBottom w:val="0"/>
      <w:divBdr>
        <w:top w:val="none" w:sz="0" w:space="0" w:color="auto"/>
        <w:left w:val="none" w:sz="0" w:space="0" w:color="auto"/>
        <w:bottom w:val="none" w:sz="0" w:space="0" w:color="auto"/>
        <w:right w:val="none" w:sz="0" w:space="0" w:color="auto"/>
      </w:divBdr>
    </w:div>
    <w:div w:id="1767378979">
      <w:bodyDiv w:val="1"/>
      <w:marLeft w:val="0"/>
      <w:marRight w:val="0"/>
      <w:marTop w:val="0"/>
      <w:marBottom w:val="0"/>
      <w:divBdr>
        <w:top w:val="none" w:sz="0" w:space="0" w:color="auto"/>
        <w:left w:val="none" w:sz="0" w:space="0" w:color="auto"/>
        <w:bottom w:val="none" w:sz="0" w:space="0" w:color="auto"/>
        <w:right w:val="none" w:sz="0" w:space="0" w:color="auto"/>
      </w:divBdr>
    </w:div>
    <w:div w:id="1772898526">
      <w:bodyDiv w:val="1"/>
      <w:marLeft w:val="0"/>
      <w:marRight w:val="0"/>
      <w:marTop w:val="0"/>
      <w:marBottom w:val="0"/>
      <w:divBdr>
        <w:top w:val="none" w:sz="0" w:space="0" w:color="auto"/>
        <w:left w:val="none" w:sz="0" w:space="0" w:color="auto"/>
        <w:bottom w:val="none" w:sz="0" w:space="0" w:color="auto"/>
        <w:right w:val="none" w:sz="0" w:space="0" w:color="auto"/>
      </w:divBdr>
    </w:div>
    <w:div w:id="1826822129">
      <w:bodyDiv w:val="1"/>
      <w:marLeft w:val="0"/>
      <w:marRight w:val="0"/>
      <w:marTop w:val="0"/>
      <w:marBottom w:val="0"/>
      <w:divBdr>
        <w:top w:val="none" w:sz="0" w:space="0" w:color="auto"/>
        <w:left w:val="none" w:sz="0" w:space="0" w:color="auto"/>
        <w:bottom w:val="none" w:sz="0" w:space="0" w:color="auto"/>
        <w:right w:val="none" w:sz="0" w:space="0" w:color="auto"/>
      </w:divBdr>
    </w:div>
    <w:div w:id="1831094107">
      <w:bodyDiv w:val="1"/>
      <w:marLeft w:val="0"/>
      <w:marRight w:val="0"/>
      <w:marTop w:val="0"/>
      <w:marBottom w:val="0"/>
      <w:divBdr>
        <w:top w:val="none" w:sz="0" w:space="0" w:color="auto"/>
        <w:left w:val="none" w:sz="0" w:space="0" w:color="auto"/>
        <w:bottom w:val="none" w:sz="0" w:space="0" w:color="auto"/>
        <w:right w:val="none" w:sz="0" w:space="0" w:color="auto"/>
      </w:divBdr>
    </w:div>
    <w:div w:id="1907642375">
      <w:bodyDiv w:val="1"/>
      <w:marLeft w:val="0"/>
      <w:marRight w:val="0"/>
      <w:marTop w:val="0"/>
      <w:marBottom w:val="0"/>
      <w:divBdr>
        <w:top w:val="none" w:sz="0" w:space="0" w:color="auto"/>
        <w:left w:val="none" w:sz="0" w:space="0" w:color="auto"/>
        <w:bottom w:val="none" w:sz="0" w:space="0" w:color="auto"/>
        <w:right w:val="none" w:sz="0" w:space="0" w:color="auto"/>
      </w:divBdr>
    </w:div>
    <w:div w:id="2036230228">
      <w:bodyDiv w:val="1"/>
      <w:marLeft w:val="0"/>
      <w:marRight w:val="0"/>
      <w:marTop w:val="0"/>
      <w:marBottom w:val="0"/>
      <w:divBdr>
        <w:top w:val="none" w:sz="0" w:space="0" w:color="auto"/>
        <w:left w:val="none" w:sz="0" w:space="0" w:color="auto"/>
        <w:bottom w:val="none" w:sz="0" w:space="0" w:color="auto"/>
        <w:right w:val="none" w:sz="0" w:space="0" w:color="auto"/>
      </w:divBdr>
    </w:div>
    <w:div w:id="2088454061">
      <w:bodyDiv w:val="1"/>
      <w:marLeft w:val="0"/>
      <w:marRight w:val="0"/>
      <w:marTop w:val="0"/>
      <w:marBottom w:val="0"/>
      <w:divBdr>
        <w:top w:val="none" w:sz="0" w:space="0" w:color="auto"/>
        <w:left w:val="none" w:sz="0" w:space="0" w:color="auto"/>
        <w:bottom w:val="none" w:sz="0" w:space="0" w:color="auto"/>
        <w:right w:val="none" w:sz="0" w:space="0" w:color="auto"/>
      </w:divBdr>
    </w:div>
    <w:div w:id="2103601915">
      <w:bodyDiv w:val="1"/>
      <w:marLeft w:val="0"/>
      <w:marRight w:val="0"/>
      <w:marTop w:val="0"/>
      <w:marBottom w:val="0"/>
      <w:divBdr>
        <w:top w:val="none" w:sz="0" w:space="0" w:color="auto"/>
        <w:left w:val="none" w:sz="0" w:space="0" w:color="auto"/>
        <w:bottom w:val="none" w:sz="0" w:space="0" w:color="auto"/>
        <w:right w:val="none" w:sz="0" w:space="0" w:color="auto"/>
      </w:divBdr>
    </w:div>
    <w:div w:id="21458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una.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CD8C-89BB-462F-A572-B68D811E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14114</TotalTime>
  <Pages>19</Pages>
  <Words>7872</Words>
  <Characters>44874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593</cp:revision>
  <cp:lastPrinted>2022-03-30T06:55:00Z</cp:lastPrinted>
  <dcterms:created xsi:type="dcterms:W3CDTF">2016-04-04T08:03:00Z</dcterms:created>
  <dcterms:modified xsi:type="dcterms:W3CDTF">2022-03-30T06:56:00Z</dcterms:modified>
</cp:coreProperties>
</file>